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628A" w14:textId="77777777" w:rsidR="00D721E9" w:rsidRPr="00B65544" w:rsidRDefault="00AF321A" w:rsidP="00D51089">
      <w:pPr>
        <w:pStyle w:val="REG-H1a"/>
      </w:pPr>
      <w:r w:rsidRPr="00B65544">
        <w:rPr>
          <w:noProof/>
        </w:rPr>
        <w:drawing>
          <wp:anchor distT="0" distB="0" distL="114300" distR="114300" simplePos="0" relativeHeight="251658240" behindDoc="0" locked="1" layoutInCell="0" allowOverlap="0" wp14:anchorId="5F3CA8ED" wp14:editId="352972D3">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0C39457E" w14:textId="378DC137" w:rsidR="00EB7655" w:rsidRPr="00B65544" w:rsidRDefault="00D2019F" w:rsidP="00682D07">
      <w:pPr>
        <w:pStyle w:val="REG-H1d"/>
        <w:rPr>
          <w:lang w:val="en-GB"/>
        </w:rPr>
      </w:pPr>
      <w:r w:rsidRPr="00B65544">
        <w:rPr>
          <w:lang w:val="en-GB"/>
        </w:rPr>
        <w:t xml:space="preserve">REGULATIONS </w:t>
      </w:r>
      <w:r w:rsidR="00F337C4">
        <w:rPr>
          <w:lang w:val="en-GB"/>
        </w:rPr>
        <w:t xml:space="preserve">MADE </w:t>
      </w:r>
      <w:r w:rsidRPr="00B65544">
        <w:rPr>
          <w:lang w:val="en-GB"/>
        </w:rPr>
        <w:t>IN TERMS OF</w:t>
      </w:r>
    </w:p>
    <w:p w14:paraId="0C2BAF8B" w14:textId="77777777" w:rsidR="00E2335D" w:rsidRPr="00B65544" w:rsidRDefault="00E2335D" w:rsidP="00BD2B69">
      <w:pPr>
        <w:pStyle w:val="REG-H1d"/>
        <w:rPr>
          <w:lang w:val="en-GB"/>
        </w:rPr>
      </w:pPr>
    </w:p>
    <w:p w14:paraId="02FA26E4" w14:textId="6E15D000" w:rsidR="00E2335D" w:rsidRPr="00B65544" w:rsidRDefault="00406890" w:rsidP="00E2335D">
      <w:pPr>
        <w:pStyle w:val="REG-H1a"/>
      </w:pPr>
      <w:r w:rsidRPr="00B65544">
        <w:t xml:space="preserve">Banking Institutions Act </w:t>
      </w:r>
      <w:r w:rsidR="00CF7A25">
        <w:t>13</w:t>
      </w:r>
      <w:r w:rsidRPr="00B65544">
        <w:t xml:space="preserve"> of </w:t>
      </w:r>
      <w:r w:rsidR="00CF7A25">
        <w:t xml:space="preserve">2023 </w:t>
      </w:r>
    </w:p>
    <w:p w14:paraId="51B29F91" w14:textId="62BE5F29" w:rsidR="00BD2B69" w:rsidRPr="00B65544" w:rsidRDefault="00D924D5" w:rsidP="004E576A">
      <w:pPr>
        <w:pStyle w:val="REG-H1b"/>
        <w:rPr>
          <w:b w:val="0"/>
        </w:rPr>
      </w:pPr>
      <w:r w:rsidRPr="00B65544">
        <w:rPr>
          <w:b w:val="0"/>
        </w:rPr>
        <w:t>s</w:t>
      </w:r>
      <w:r w:rsidR="00BD2B69" w:rsidRPr="00B65544">
        <w:rPr>
          <w:b w:val="0"/>
        </w:rPr>
        <w:t xml:space="preserve">ection </w:t>
      </w:r>
      <w:r w:rsidR="004E576A" w:rsidRPr="004E576A">
        <w:rPr>
          <w:b w:val="0"/>
        </w:rPr>
        <w:t>108(1)(</w:t>
      </w:r>
      <w:r w:rsidR="00C42272">
        <w:rPr>
          <w:b w:val="0"/>
        </w:rPr>
        <w:t>b</w:t>
      </w:r>
      <w:r w:rsidR="004E576A" w:rsidRPr="004E576A">
        <w:rPr>
          <w:b w:val="0"/>
        </w:rPr>
        <w:t>)</w:t>
      </w:r>
    </w:p>
    <w:p w14:paraId="4CA053FF" w14:textId="77777777" w:rsidR="00E2335D" w:rsidRPr="00B65544" w:rsidRDefault="00E2335D" w:rsidP="00E2335D">
      <w:pPr>
        <w:pStyle w:val="REG-H1a"/>
        <w:pBdr>
          <w:bottom w:val="single" w:sz="4" w:space="1" w:color="auto"/>
        </w:pBdr>
      </w:pPr>
    </w:p>
    <w:p w14:paraId="3DC331B5" w14:textId="77777777" w:rsidR="00E2335D" w:rsidRPr="00B65544" w:rsidRDefault="00E2335D" w:rsidP="00E2335D">
      <w:pPr>
        <w:pStyle w:val="REG-H1a"/>
      </w:pPr>
    </w:p>
    <w:p w14:paraId="022FB292" w14:textId="35E7515B" w:rsidR="00C42272" w:rsidRDefault="00C42272" w:rsidP="00C42272">
      <w:pPr>
        <w:pStyle w:val="REG-H1b"/>
        <w:rPr>
          <w:lang w:val="en-US"/>
        </w:rPr>
      </w:pPr>
      <w:r w:rsidRPr="00876E57">
        <w:t xml:space="preserve">Regulations </w:t>
      </w:r>
      <w:r>
        <w:t>r</w:t>
      </w:r>
      <w:r w:rsidRPr="00876E57">
        <w:t xml:space="preserve">elating </w:t>
      </w:r>
      <w:r>
        <w:t>t</w:t>
      </w:r>
      <w:r w:rsidRPr="00876E57">
        <w:t xml:space="preserve">o </w:t>
      </w:r>
      <w:r w:rsidRPr="00C42272">
        <w:rPr>
          <w:lang w:val="en-US"/>
        </w:rPr>
        <w:t xml:space="preserve">Citizenship </w:t>
      </w:r>
      <w:r>
        <w:rPr>
          <w:lang w:val="en-US"/>
        </w:rPr>
        <w:t>a</w:t>
      </w:r>
      <w:r w:rsidRPr="00C42272">
        <w:rPr>
          <w:lang w:val="en-US"/>
        </w:rPr>
        <w:t xml:space="preserve">nd Place </w:t>
      </w:r>
      <w:r>
        <w:rPr>
          <w:lang w:val="en-US"/>
        </w:rPr>
        <w:t>o</w:t>
      </w:r>
      <w:r w:rsidRPr="00C42272">
        <w:rPr>
          <w:lang w:val="en-US"/>
        </w:rPr>
        <w:t xml:space="preserve">f </w:t>
      </w:r>
      <w:r w:rsidR="003A58A8">
        <w:rPr>
          <w:lang w:val="en-US"/>
        </w:rPr>
        <w:br/>
      </w:r>
      <w:r w:rsidRPr="00C42272">
        <w:rPr>
          <w:lang w:val="en-US"/>
        </w:rPr>
        <w:t xml:space="preserve">Residence </w:t>
      </w:r>
      <w:r>
        <w:rPr>
          <w:lang w:val="en-US"/>
        </w:rPr>
        <w:t>o</w:t>
      </w:r>
      <w:r w:rsidRPr="00C42272">
        <w:rPr>
          <w:lang w:val="en-US"/>
        </w:rPr>
        <w:t xml:space="preserve">f Board </w:t>
      </w:r>
      <w:r>
        <w:rPr>
          <w:lang w:val="en-US"/>
        </w:rPr>
        <w:t>o</w:t>
      </w:r>
      <w:r w:rsidRPr="00C42272">
        <w:rPr>
          <w:lang w:val="en-US"/>
        </w:rPr>
        <w:t xml:space="preserve">f Directors </w:t>
      </w:r>
      <w:r>
        <w:rPr>
          <w:lang w:val="en-US"/>
        </w:rPr>
        <w:t>a</w:t>
      </w:r>
      <w:r w:rsidRPr="00C42272">
        <w:rPr>
          <w:lang w:val="en-US"/>
        </w:rPr>
        <w:t xml:space="preserve">nd Executive Officers </w:t>
      </w:r>
      <w:r>
        <w:rPr>
          <w:lang w:val="en-US"/>
        </w:rPr>
        <w:t>o</w:t>
      </w:r>
      <w:r w:rsidRPr="00C42272">
        <w:rPr>
          <w:lang w:val="en-US"/>
        </w:rPr>
        <w:t xml:space="preserve">f </w:t>
      </w:r>
      <w:r>
        <w:rPr>
          <w:lang w:val="en-US"/>
        </w:rPr>
        <w:br/>
      </w:r>
      <w:r w:rsidRPr="00C42272">
        <w:rPr>
          <w:lang w:val="en-US"/>
        </w:rPr>
        <w:t xml:space="preserve">Banking Institutions, Microfinance Banking Institutions </w:t>
      </w:r>
      <w:r w:rsidR="003A58A8">
        <w:rPr>
          <w:lang w:val="en-US"/>
        </w:rPr>
        <w:br/>
      </w:r>
      <w:r>
        <w:rPr>
          <w:lang w:val="en-US"/>
        </w:rPr>
        <w:t>a</w:t>
      </w:r>
      <w:r w:rsidRPr="00C42272">
        <w:rPr>
          <w:lang w:val="en-US"/>
        </w:rPr>
        <w:t xml:space="preserve">nd Controlling Companies </w:t>
      </w:r>
    </w:p>
    <w:p w14:paraId="0EE85416" w14:textId="5376733C" w:rsidR="00D2019F" w:rsidRPr="00B65544" w:rsidRDefault="00BD2B69" w:rsidP="00C42272">
      <w:pPr>
        <w:pStyle w:val="REG-H1b"/>
      </w:pPr>
      <w:r w:rsidRPr="00C42272">
        <w:rPr>
          <w:rStyle w:val="REG-H1dChar"/>
          <w:b w:val="0"/>
          <w:bCs/>
          <w:sz w:val="22"/>
          <w:szCs w:val="20"/>
        </w:rPr>
        <w:t xml:space="preserve">Government Notice </w:t>
      </w:r>
      <w:r w:rsidR="00C42272" w:rsidRPr="00C42272">
        <w:rPr>
          <w:rStyle w:val="REG-H1dChar"/>
          <w:b w:val="0"/>
          <w:bCs/>
          <w:sz w:val="22"/>
          <w:szCs w:val="20"/>
        </w:rPr>
        <w:t>21</w:t>
      </w:r>
      <w:r w:rsidR="005709A6" w:rsidRPr="00C42272">
        <w:rPr>
          <w:rStyle w:val="REG-H1dChar"/>
          <w:b w:val="0"/>
          <w:bCs/>
          <w:sz w:val="22"/>
          <w:szCs w:val="20"/>
        </w:rPr>
        <w:t xml:space="preserve"> </w:t>
      </w:r>
      <w:r w:rsidR="005C16B3" w:rsidRPr="00C42272">
        <w:rPr>
          <w:rStyle w:val="REG-H1dChar"/>
          <w:b w:val="0"/>
          <w:bCs/>
          <w:sz w:val="22"/>
          <w:szCs w:val="20"/>
        </w:rPr>
        <w:t>of</w:t>
      </w:r>
      <w:r w:rsidR="005709A6" w:rsidRPr="00C42272">
        <w:rPr>
          <w:rStyle w:val="REG-H1dChar"/>
          <w:b w:val="0"/>
          <w:bCs/>
          <w:sz w:val="22"/>
          <w:szCs w:val="20"/>
        </w:rPr>
        <w:t xml:space="preserve"> </w:t>
      </w:r>
      <w:r w:rsidR="00621310" w:rsidRPr="00C42272">
        <w:rPr>
          <w:rStyle w:val="REG-H1dChar"/>
          <w:b w:val="0"/>
          <w:bCs/>
          <w:sz w:val="22"/>
          <w:szCs w:val="20"/>
        </w:rPr>
        <w:t>20</w:t>
      </w:r>
      <w:r w:rsidR="00EB2215" w:rsidRPr="00C42272">
        <w:rPr>
          <w:rStyle w:val="REG-H1dChar"/>
          <w:b w:val="0"/>
          <w:bCs/>
          <w:sz w:val="22"/>
          <w:szCs w:val="20"/>
        </w:rPr>
        <w:t>2</w:t>
      </w:r>
      <w:r w:rsidR="00C42272" w:rsidRPr="00C42272">
        <w:rPr>
          <w:rStyle w:val="REG-H1dChar"/>
          <w:b w:val="0"/>
          <w:bCs/>
          <w:sz w:val="22"/>
          <w:szCs w:val="20"/>
        </w:rPr>
        <w:t>6</w:t>
      </w:r>
    </w:p>
    <w:p w14:paraId="01EE8160" w14:textId="47694303" w:rsidR="003013D8" w:rsidRPr="00B65544" w:rsidRDefault="003013D8" w:rsidP="003013D8">
      <w:pPr>
        <w:pStyle w:val="REG-Amend"/>
      </w:pPr>
      <w:r w:rsidRPr="00B65544">
        <w:t>(</w:t>
      </w:r>
      <w:hyperlink r:id="rId9" w:history="1">
        <w:r w:rsidR="00CD0D44" w:rsidRPr="00CD0D44">
          <w:rPr>
            <w:rStyle w:val="Hyperlink"/>
            <w:rFonts w:cs="Arial"/>
          </w:rPr>
          <w:t>GG 8</w:t>
        </w:r>
        <w:r w:rsidR="00C42272">
          <w:rPr>
            <w:rStyle w:val="Hyperlink"/>
            <w:rFonts w:cs="Arial"/>
          </w:rPr>
          <w:t>8</w:t>
        </w:r>
        <w:r w:rsidR="00CD0D44" w:rsidRPr="00CD0D44">
          <w:rPr>
            <w:rStyle w:val="Hyperlink"/>
            <w:rFonts w:cs="Arial"/>
          </w:rPr>
          <w:t>4</w:t>
        </w:r>
        <w:r w:rsidR="00C42272">
          <w:rPr>
            <w:rStyle w:val="Hyperlink"/>
            <w:rFonts w:cs="Arial"/>
          </w:rPr>
          <w:t>5</w:t>
        </w:r>
      </w:hyperlink>
      <w:r w:rsidRPr="00B65544">
        <w:t>)</w:t>
      </w:r>
    </w:p>
    <w:p w14:paraId="35E5E7E3" w14:textId="6C6FC1D7" w:rsidR="003013D8" w:rsidRPr="00B65544" w:rsidRDefault="003013D8" w:rsidP="003013D8">
      <w:pPr>
        <w:pStyle w:val="REG-Amend"/>
      </w:pPr>
      <w:r w:rsidRPr="00B65544">
        <w:t xml:space="preserve">came into force on </w:t>
      </w:r>
      <w:r w:rsidR="00F93C07">
        <w:t xml:space="preserve">date of publication: </w:t>
      </w:r>
      <w:r w:rsidR="00C42272">
        <w:t>1</w:t>
      </w:r>
      <w:r w:rsidR="00CD0D44">
        <w:t xml:space="preserve">3 </w:t>
      </w:r>
      <w:r w:rsidR="00C42272">
        <w:t xml:space="preserve">February </w:t>
      </w:r>
      <w:r w:rsidR="00AE64E4">
        <w:t>20</w:t>
      </w:r>
      <w:r w:rsidR="00CD0D44">
        <w:t>2</w:t>
      </w:r>
      <w:r w:rsidR="00C42272">
        <w:t>6</w:t>
      </w:r>
    </w:p>
    <w:p w14:paraId="30472C62" w14:textId="77777777" w:rsidR="00CD0D44" w:rsidRDefault="00CD0D44" w:rsidP="003013D8">
      <w:pPr>
        <w:pStyle w:val="REG-Amend"/>
      </w:pPr>
    </w:p>
    <w:p w14:paraId="531D58C1" w14:textId="3C81279F" w:rsidR="00495E97" w:rsidRDefault="00495E97" w:rsidP="003013D8">
      <w:pPr>
        <w:pStyle w:val="REG-Amend"/>
      </w:pPr>
      <w:r w:rsidRPr="00B65544">
        <w:t xml:space="preserve">The Government Notice which </w:t>
      </w:r>
      <w:r w:rsidR="00917088">
        <w:t xml:space="preserve">publishes </w:t>
      </w:r>
      <w:r w:rsidRPr="00B65544">
        <w:t xml:space="preserve">these regulations </w:t>
      </w:r>
      <w:r w:rsidR="00381A66" w:rsidRPr="00B65544">
        <w:t xml:space="preserve">notes that they were made </w:t>
      </w:r>
      <w:r w:rsidR="00F93C07">
        <w:br/>
      </w:r>
      <w:r w:rsidR="00381A66" w:rsidRPr="00B65544">
        <w:t>on the recommendation of the Bank of Namibia</w:t>
      </w:r>
      <w:r w:rsidR="00F93C07">
        <w:t>.</w:t>
      </w:r>
      <w:r w:rsidRPr="00B65544">
        <w:t xml:space="preserve"> </w:t>
      </w:r>
    </w:p>
    <w:p w14:paraId="63A3D860" w14:textId="77777777" w:rsidR="005955EA" w:rsidRPr="00B65544" w:rsidRDefault="005955EA" w:rsidP="0087487C">
      <w:pPr>
        <w:pStyle w:val="REG-H1a"/>
        <w:pBdr>
          <w:bottom w:val="single" w:sz="4" w:space="1" w:color="auto"/>
        </w:pBdr>
      </w:pPr>
    </w:p>
    <w:p w14:paraId="1FB0C247" w14:textId="77777777" w:rsidR="001121EE" w:rsidRPr="00B65544" w:rsidRDefault="001121EE" w:rsidP="0087487C">
      <w:pPr>
        <w:pStyle w:val="REG-H1a"/>
      </w:pPr>
    </w:p>
    <w:p w14:paraId="3307CCAC" w14:textId="7C988F16" w:rsidR="0076693D" w:rsidRPr="00C42272" w:rsidRDefault="0076693D" w:rsidP="0076693D">
      <w:pPr>
        <w:pStyle w:val="REG-P0"/>
        <w:jc w:val="center"/>
        <w:rPr>
          <w:color w:val="00B050"/>
        </w:rPr>
      </w:pPr>
      <w:r w:rsidRPr="00C42272">
        <w:rPr>
          <w:color w:val="00B050"/>
        </w:rPr>
        <w:t>ARRANGEMENT OF REGULATIONS</w:t>
      </w:r>
    </w:p>
    <w:p w14:paraId="4D439F2D" w14:textId="77777777" w:rsidR="0076693D" w:rsidRDefault="0076693D" w:rsidP="0076693D">
      <w:pPr>
        <w:pStyle w:val="REG-P0"/>
        <w:rPr>
          <w:sz w:val="23"/>
        </w:rPr>
      </w:pPr>
    </w:p>
    <w:p w14:paraId="363E6022" w14:textId="77777777" w:rsidR="0076693D" w:rsidRPr="00C42272" w:rsidRDefault="0076693D" w:rsidP="0076693D">
      <w:pPr>
        <w:pStyle w:val="REG-P0"/>
        <w:rPr>
          <w:color w:val="00B050"/>
        </w:rPr>
      </w:pPr>
      <w:r w:rsidRPr="00C42272">
        <w:rPr>
          <w:color w:val="00B050"/>
        </w:rPr>
        <w:t>1.</w:t>
      </w:r>
      <w:r w:rsidRPr="00C42272">
        <w:rPr>
          <w:color w:val="00B050"/>
        </w:rPr>
        <w:tab/>
        <w:t>Definitions</w:t>
      </w:r>
    </w:p>
    <w:p w14:paraId="11FAC994" w14:textId="295FA0B1" w:rsidR="0076693D" w:rsidRPr="00C42272" w:rsidRDefault="0076693D" w:rsidP="0076693D">
      <w:pPr>
        <w:pStyle w:val="REG-P0"/>
        <w:rPr>
          <w:color w:val="00B050"/>
        </w:rPr>
      </w:pPr>
      <w:r w:rsidRPr="00C42272">
        <w:rPr>
          <w:color w:val="00B050"/>
        </w:rPr>
        <w:t>2.</w:t>
      </w:r>
      <w:r w:rsidRPr="00C42272">
        <w:rPr>
          <w:color w:val="00B050"/>
        </w:rPr>
        <w:tab/>
      </w:r>
      <w:r w:rsidR="00C42272">
        <w:rPr>
          <w:color w:val="00B050"/>
        </w:rPr>
        <w:t xml:space="preserve">Application of </w:t>
      </w:r>
      <w:r w:rsidRPr="00C42272">
        <w:rPr>
          <w:color w:val="00B050"/>
        </w:rPr>
        <w:t>regulations</w:t>
      </w:r>
    </w:p>
    <w:p w14:paraId="5D13E258" w14:textId="0EA0CB04" w:rsidR="0076693D" w:rsidRPr="00C42272" w:rsidRDefault="0076693D" w:rsidP="0076693D">
      <w:pPr>
        <w:pStyle w:val="REG-P0"/>
        <w:rPr>
          <w:color w:val="00B050"/>
        </w:rPr>
      </w:pPr>
      <w:r w:rsidRPr="00C42272">
        <w:rPr>
          <w:color w:val="00B050"/>
        </w:rPr>
        <w:t>3.</w:t>
      </w:r>
      <w:r w:rsidRPr="00C42272">
        <w:rPr>
          <w:color w:val="00B050"/>
        </w:rPr>
        <w:tab/>
      </w:r>
      <w:r w:rsidR="00C42272" w:rsidRPr="00C42272">
        <w:rPr>
          <w:color w:val="00B050"/>
          <w:lang w:val="en-US"/>
        </w:rPr>
        <w:t>Purpose of regulations</w:t>
      </w:r>
      <w:r w:rsidR="00C42272" w:rsidRPr="00C42272">
        <w:rPr>
          <w:b/>
          <w:bCs/>
          <w:color w:val="00B050"/>
          <w:lang w:val="en-US"/>
        </w:rPr>
        <w:t xml:space="preserve"> </w:t>
      </w:r>
    </w:p>
    <w:p w14:paraId="4B62760F" w14:textId="77777777" w:rsidR="00C42272" w:rsidRDefault="00C42272" w:rsidP="00C42272">
      <w:pPr>
        <w:pStyle w:val="REG-P0"/>
        <w:ind w:left="567" w:hanging="567"/>
        <w:rPr>
          <w:color w:val="00B050"/>
        </w:rPr>
      </w:pPr>
      <w:r>
        <w:rPr>
          <w:color w:val="00B050"/>
        </w:rPr>
        <w:t>4.</w:t>
      </w:r>
      <w:r>
        <w:rPr>
          <w:color w:val="00B050"/>
        </w:rPr>
        <w:tab/>
      </w:r>
      <w:r w:rsidRPr="00C42272">
        <w:rPr>
          <w:color w:val="00B050"/>
        </w:rPr>
        <w:t xml:space="preserve">Appointment of board of directors and executive officers of banking institutions microfinance banking institutions or controlling company </w:t>
      </w:r>
    </w:p>
    <w:p w14:paraId="7A35C7DD" w14:textId="69D9EBAA" w:rsidR="003A58A8" w:rsidRPr="003A58A8" w:rsidRDefault="003A58A8" w:rsidP="003A58A8">
      <w:pPr>
        <w:pStyle w:val="REG-Amend"/>
        <w:rPr>
          <w:lang w:val="en-US"/>
        </w:rPr>
      </w:pPr>
      <w:r w:rsidRPr="003A58A8">
        <w:rPr>
          <w:lang w:val="en-US"/>
        </w:rPr>
        <w:t xml:space="preserve">[A comma appears to have been omitted </w:t>
      </w:r>
      <w:r>
        <w:rPr>
          <w:lang w:val="en-US"/>
        </w:rPr>
        <w:t xml:space="preserve">in this heading </w:t>
      </w:r>
      <w:r w:rsidRPr="003A58A8">
        <w:rPr>
          <w:lang w:val="en-US"/>
        </w:rPr>
        <w:t xml:space="preserve">between the phrases </w:t>
      </w:r>
      <w:r>
        <w:rPr>
          <w:lang w:val="en-US"/>
        </w:rPr>
        <w:br/>
      </w:r>
      <w:r w:rsidRPr="003A58A8">
        <w:rPr>
          <w:lang w:val="en-US"/>
        </w:rPr>
        <w:t>“banking institutions” and “</w:t>
      </w:r>
      <w:r w:rsidRPr="00C42272">
        <w:rPr>
          <w:lang w:val="en-US"/>
        </w:rPr>
        <w:t>microfinance banking institutions</w:t>
      </w:r>
      <w:r w:rsidRPr="003A58A8">
        <w:rPr>
          <w:lang w:val="en-US"/>
        </w:rPr>
        <w:t>”.]</w:t>
      </w:r>
    </w:p>
    <w:p w14:paraId="5EDF30EB" w14:textId="183DE8FD" w:rsidR="0076693D" w:rsidRPr="00C42272" w:rsidRDefault="00C42272" w:rsidP="0076693D">
      <w:pPr>
        <w:pStyle w:val="REG-P0"/>
        <w:rPr>
          <w:color w:val="00B050"/>
        </w:rPr>
      </w:pPr>
      <w:r w:rsidRPr="00C42272">
        <w:rPr>
          <w:color w:val="00B050"/>
        </w:rPr>
        <w:t>5</w:t>
      </w:r>
      <w:r w:rsidR="0076693D" w:rsidRPr="00C42272">
        <w:rPr>
          <w:color w:val="00B050"/>
        </w:rPr>
        <w:t>.</w:t>
      </w:r>
      <w:r w:rsidR="0076693D" w:rsidRPr="00C42272">
        <w:rPr>
          <w:color w:val="00B050"/>
        </w:rPr>
        <w:tab/>
      </w:r>
      <w:r w:rsidRPr="00C42272">
        <w:rPr>
          <w:color w:val="00B050"/>
          <w:lang w:val="en-US"/>
        </w:rPr>
        <w:t xml:space="preserve">Appointment of foreign nationals </w:t>
      </w:r>
    </w:p>
    <w:p w14:paraId="3364973D" w14:textId="578FB787" w:rsidR="0076693D" w:rsidRPr="00C42272" w:rsidRDefault="00C42272" w:rsidP="0076693D">
      <w:pPr>
        <w:pStyle w:val="REG-P0"/>
        <w:rPr>
          <w:color w:val="00B050"/>
        </w:rPr>
      </w:pPr>
      <w:r w:rsidRPr="00C42272">
        <w:rPr>
          <w:color w:val="00B050"/>
        </w:rPr>
        <w:t>6</w:t>
      </w:r>
      <w:r w:rsidR="0076693D" w:rsidRPr="00C42272">
        <w:rPr>
          <w:color w:val="00B050"/>
        </w:rPr>
        <w:t>.</w:t>
      </w:r>
      <w:r w:rsidR="0076693D" w:rsidRPr="00C42272">
        <w:rPr>
          <w:color w:val="00B050"/>
        </w:rPr>
        <w:tab/>
      </w:r>
      <w:r w:rsidRPr="00C42272">
        <w:rPr>
          <w:color w:val="00B050"/>
          <w:lang w:val="en-US"/>
        </w:rPr>
        <w:t xml:space="preserve">Place of residence </w:t>
      </w:r>
    </w:p>
    <w:p w14:paraId="7D4A7A20" w14:textId="44EB4271" w:rsidR="0076693D" w:rsidRPr="00C42272" w:rsidRDefault="00C42272" w:rsidP="0076693D">
      <w:pPr>
        <w:pStyle w:val="REG-P0"/>
        <w:rPr>
          <w:color w:val="00B050"/>
        </w:rPr>
      </w:pPr>
      <w:r>
        <w:rPr>
          <w:color w:val="00B050"/>
        </w:rPr>
        <w:t>7</w:t>
      </w:r>
      <w:r w:rsidR="0076693D" w:rsidRPr="00C42272">
        <w:rPr>
          <w:color w:val="00B050"/>
        </w:rPr>
        <w:t>.</w:t>
      </w:r>
      <w:r w:rsidR="0076693D" w:rsidRPr="00C42272">
        <w:rPr>
          <w:color w:val="00B050"/>
        </w:rPr>
        <w:tab/>
        <w:t>Offences and penalties</w:t>
      </w:r>
    </w:p>
    <w:p w14:paraId="2D3C0D45" w14:textId="5631B074" w:rsidR="0076693D" w:rsidRDefault="0076693D" w:rsidP="00B82A8C">
      <w:pPr>
        <w:pStyle w:val="REG-H1a"/>
        <w:pBdr>
          <w:bottom w:val="single" w:sz="4" w:space="1" w:color="auto"/>
        </w:pBdr>
      </w:pPr>
    </w:p>
    <w:p w14:paraId="4B4B2995" w14:textId="77777777" w:rsidR="00B82A8C" w:rsidRDefault="00B82A8C" w:rsidP="00B82A8C">
      <w:pPr>
        <w:pStyle w:val="REG-H1a"/>
      </w:pPr>
    </w:p>
    <w:p w14:paraId="73D5DC6A" w14:textId="3398A15D" w:rsidR="0076693D" w:rsidRPr="00B82A8C" w:rsidRDefault="003A58A8" w:rsidP="0076693D">
      <w:pPr>
        <w:pStyle w:val="REG-P0"/>
        <w:rPr>
          <w:b/>
        </w:rPr>
      </w:pPr>
      <w:r>
        <w:rPr>
          <w:b/>
        </w:rPr>
        <w:br w:type="column"/>
      </w:r>
      <w:r w:rsidR="0076693D" w:rsidRPr="00B82A8C">
        <w:rPr>
          <w:b/>
        </w:rPr>
        <w:lastRenderedPageBreak/>
        <w:t>Definitions</w:t>
      </w:r>
    </w:p>
    <w:p w14:paraId="6E75D23B" w14:textId="77777777" w:rsidR="0076693D" w:rsidRDefault="0076693D" w:rsidP="0076693D">
      <w:pPr>
        <w:pStyle w:val="REG-P0"/>
        <w:rPr>
          <w:b/>
          <w:sz w:val="23"/>
        </w:rPr>
      </w:pPr>
    </w:p>
    <w:p w14:paraId="10AD6874" w14:textId="4BA06431" w:rsidR="0076693D" w:rsidRPr="00C42272" w:rsidRDefault="0076693D" w:rsidP="00C42272">
      <w:pPr>
        <w:pStyle w:val="REG-P1"/>
      </w:pPr>
      <w:r>
        <w:rPr>
          <w:b/>
          <w:bCs/>
        </w:rPr>
        <w:t>1.</w:t>
      </w:r>
      <w:r>
        <w:rPr>
          <w:b/>
          <w:bCs/>
        </w:rPr>
        <w:tab/>
      </w:r>
      <w:r w:rsidR="00C42272" w:rsidRPr="00C42272">
        <w:rPr>
          <w:lang w:val="en-US"/>
        </w:rPr>
        <w:t xml:space="preserve">In these regulations a word or an expression to which a meaning has been assigned in the Act bears that meaning and unless the context indicates otherwise – </w:t>
      </w:r>
    </w:p>
    <w:p w14:paraId="59CE1BDE" w14:textId="77777777" w:rsidR="00C42272" w:rsidRDefault="00C42272" w:rsidP="00C42272">
      <w:pPr>
        <w:pStyle w:val="REG-P1"/>
        <w:rPr>
          <w:sz w:val="23"/>
        </w:rPr>
      </w:pPr>
    </w:p>
    <w:p w14:paraId="72DA3006" w14:textId="77777777" w:rsidR="00C42272" w:rsidRPr="00C42272" w:rsidRDefault="00C42272" w:rsidP="00C42272">
      <w:pPr>
        <w:pStyle w:val="REG-P0"/>
      </w:pPr>
      <w:r w:rsidRPr="00C42272">
        <w:t xml:space="preserve">“foreign national” means a natural person who is not a Namibian; </w:t>
      </w:r>
    </w:p>
    <w:p w14:paraId="3F4BFF25" w14:textId="77777777" w:rsidR="00C42272" w:rsidRPr="00C42272" w:rsidRDefault="00C42272" w:rsidP="00C42272">
      <w:pPr>
        <w:pStyle w:val="REG-P0"/>
      </w:pPr>
    </w:p>
    <w:p w14:paraId="377147FF" w14:textId="6FAF9DF7" w:rsidR="00C42272" w:rsidRPr="00C42272" w:rsidRDefault="00C42272" w:rsidP="00C42272">
      <w:pPr>
        <w:pStyle w:val="REG-P0"/>
      </w:pPr>
      <w:r w:rsidRPr="00C42272">
        <w:t xml:space="preserve">“Namibian” means a natural person who is a Namibian citizen in terms of the Namibian Citizenship Act, 1990 (Act No. 14 of 1990), and includes a natural person lawfully admitted to Namibia for permanent residence; </w:t>
      </w:r>
    </w:p>
    <w:p w14:paraId="3CCEEB84" w14:textId="77777777" w:rsidR="00C42272" w:rsidRPr="00C42272" w:rsidRDefault="00C42272" w:rsidP="00C42272">
      <w:pPr>
        <w:pStyle w:val="REG-P0"/>
      </w:pPr>
    </w:p>
    <w:p w14:paraId="0FE3D82F" w14:textId="6188165D" w:rsidR="00C42272" w:rsidRPr="00C42272" w:rsidRDefault="00C42272" w:rsidP="00C42272">
      <w:pPr>
        <w:pStyle w:val="REG-P0"/>
      </w:pPr>
      <w:r w:rsidRPr="00C42272">
        <w:t xml:space="preserve">“place of residence” means a place where a person lives on a permanent or habitual basis with the intention of making the place his or her principal home, although the person may temporarily be absent from that place, and the place of residence is determined by both physical presence and the intent to remain present for an indefinite period; and </w:t>
      </w:r>
    </w:p>
    <w:p w14:paraId="23B08B21" w14:textId="77777777" w:rsidR="00C42272" w:rsidRPr="00C42272" w:rsidRDefault="00C42272" w:rsidP="00C42272">
      <w:pPr>
        <w:pStyle w:val="REG-P0"/>
      </w:pPr>
    </w:p>
    <w:p w14:paraId="2E8B55F9" w14:textId="692DF8D9" w:rsidR="00F37628" w:rsidRPr="00C42272" w:rsidRDefault="00C42272" w:rsidP="00C42272">
      <w:pPr>
        <w:pStyle w:val="REG-P0"/>
      </w:pPr>
      <w:r w:rsidRPr="00C42272">
        <w:t>“the Act” means the Banking Institutions Act, 2023 (Act No.13 of 2023).</w:t>
      </w:r>
    </w:p>
    <w:p w14:paraId="7F9A8CF8" w14:textId="77777777" w:rsidR="0076693D" w:rsidRDefault="0076693D" w:rsidP="00C42272">
      <w:pPr>
        <w:pStyle w:val="REG-P0"/>
      </w:pPr>
    </w:p>
    <w:p w14:paraId="7823615D" w14:textId="77777777" w:rsidR="00C42272" w:rsidRPr="00C42272" w:rsidRDefault="00C42272" w:rsidP="00C42272">
      <w:pPr>
        <w:pStyle w:val="REG-P0"/>
        <w:rPr>
          <w:lang w:val="en-US"/>
        </w:rPr>
      </w:pPr>
      <w:r w:rsidRPr="00C42272">
        <w:rPr>
          <w:b/>
          <w:bCs/>
          <w:lang w:val="en-US"/>
        </w:rPr>
        <w:t xml:space="preserve">Application of regulations </w:t>
      </w:r>
    </w:p>
    <w:p w14:paraId="66152632" w14:textId="77777777" w:rsidR="00C42272" w:rsidRDefault="00C42272" w:rsidP="00C42272">
      <w:pPr>
        <w:pStyle w:val="REG-P0"/>
        <w:rPr>
          <w:b/>
          <w:bCs/>
          <w:lang w:val="en-US"/>
        </w:rPr>
      </w:pPr>
    </w:p>
    <w:p w14:paraId="005B1550" w14:textId="546740C0" w:rsidR="00C42272" w:rsidRPr="00C42272" w:rsidRDefault="00C42272" w:rsidP="00C42272">
      <w:pPr>
        <w:pStyle w:val="REG-P1"/>
        <w:rPr>
          <w:lang w:val="en-US"/>
        </w:rPr>
      </w:pPr>
      <w:r w:rsidRPr="00C42272">
        <w:rPr>
          <w:b/>
          <w:bCs/>
          <w:lang w:val="en-US"/>
        </w:rPr>
        <w:t>2.</w:t>
      </w:r>
      <w:r>
        <w:rPr>
          <w:b/>
          <w:bCs/>
          <w:lang w:val="en-US"/>
        </w:rPr>
        <w:tab/>
      </w:r>
      <w:r w:rsidRPr="00C42272">
        <w:rPr>
          <w:b/>
          <w:bCs/>
          <w:lang w:val="en-US"/>
        </w:rPr>
        <w:t xml:space="preserve"> </w:t>
      </w:r>
      <w:r w:rsidRPr="00C42272">
        <w:rPr>
          <w:lang w:val="en-US"/>
        </w:rPr>
        <w:t xml:space="preserve">Subject to these regulations, these regulations apply to the appointment of the board of directors and executive officers of banking institutions, microfinance banking institutions and controlling companies who are </w:t>
      </w:r>
      <w:proofErr w:type="spellStart"/>
      <w:r w:rsidRPr="00C42272">
        <w:rPr>
          <w:lang w:val="en-US"/>
        </w:rPr>
        <w:t>authorised</w:t>
      </w:r>
      <w:proofErr w:type="spellEnd"/>
      <w:r w:rsidRPr="00C42272">
        <w:rPr>
          <w:lang w:val="en-US"/>
        </w:rPr>
        <w:t xml:space="preserve"> in terms of the Act to conduct business in Namibia.</w:t>
      </w:r>
    </w:p>
    <w:p w14:paraId="21893469" w14:textId="77777777" w:rsidR="00C42272" w:rsidRDefault="00C42272" w:rsidP="00C42272">
      <w:pPr>
        <w:pStyle w:val="REG-P0"/>
        <w:rPr>
          <w:b/>
          <w:bCs/>
          <w:lang w:val="en-US"/>
        </w:rPr>
      </w:pPr>
    </w:p>
    <w:p w14:paraId="414D6086" w14:textId="244FB96C" w:rsidR="00C42272" w:rsidRPr="00C42272" w:rsidRDefault="00C42272" w:rsidP="00C42272">
      <w:pPr>
        <w:pStyle w:val="REG-P0"/>
        <w:rPr>
          <w:lang w:val="en-US"/>
        </w:rPr>
      </w:pPr>
      <w:r w:rsidRPr="00C42272">
        <w:rPr>
          <w:b/>
          <w:bCs/>
          <w:lang w:val="en-US"/>
        </w:rPr>
        <w:t xml:space="preserve">Purpose of regulations </w:t>
      </w:r>
    </w:p>
    <w:p w14:paraId="1B1BF4E6" w14:textId="77777777" w:rsidR="00C42272" w:rsidRDefault="00C42272" w:rsidP="00C42272">
      <w:pPr>
        <w:pStyle w:val="REG-P0"/>
        <w:rPr>
          <w:b/>
          <w:bCs/>
          <w:lang w:val="en-US"/>
        </w:rPr>
      </w:pPr>
    </w:p>
    <w:p w14:paraId="507CD2F1" w14:textId="02DE3A52" w:rsidR="00C42272" w:rsidRPr="00C42272" w:rsidRDefault="00C42272" w:rsidP="00C42272">
      <w:pPr>
        <w:pStyle w:val="REG-P1"/>
        <w:rPr>
          <w:lang w:val="en-US"/>
        </w:rPr>
      </w:pPr>
      <w:r w:rsidRPr="00C42272">
        <w:rPr>
          <w:b/>
          <w:bCs/>
          <w:lang w:val="en-US"/>
        </w:rPr>
        <w:t xml:space="preserve">3. </w:t>
      </w:r>
      <w:r>
        <w:rPr>
          <w:b/>
          <w:bCs/>
          <w:lang w:val="en-US"/>
        </w:rPr>
        <w:tab/>
      </w:r>
      <w:r w:rsidRPr="00C42272">
        <w:rPr>
          <w:lang w:val="en-US"/>
        </w:rPr>
        <w:t xml:space="preserve">(1) </w:t>
      </w:r>
      <w:r>
        <w:rPr>
          <w:lang w:val="en-US"/>
        </w:rPr>
        <w:tab/>
      </w:r>
      <w:r w:rsidRPr="00C42272">
        <w:rPr>
          <w:lang w:val="en-US"/>
        </w:rPr>
        <w:t xml:space="preserve">These regulations set out the requirements relating to the citizenship and place of residence for board of directors and executive officers of banking institutions, microfinance banking institutions and controlling companies. </w:t>
      </w:r>
    </w:p>
    <w:p w14:paraId="762D1A9B" w14:textId="77777777" w:rsidR="00C42272" w:rsidRDefault="00C42272" w:rsidP="00C42272">
      <w:pPr>
        <w:pStyle w:val="REG-P1"/>
        <w:rPr>
          <w:lang w:val="en-US"/>
        </w:rPr>
      </w:pPr>
    </w:p>
    <w:p w14:paraId="5FB53CBE" w14:textId="22700108" w:rsidR="00C42272" w:rsidRPr="00C42272" w:rsidRDefault="00C42272" w:rsidP="00C42272">
      <w:pPr>
        <w:pStyle w:val="REG-P1"/>
        <w:rPr>
          <w:lang w:val="en-US"/>
        </w:rPr>
      </w:pPr>
      <w:r w:rsidRPr="00C42272">
        <w:rPr>
          <w:lang w:val="en-US"/>
        </w:rPr>
        <w:t xml:space="preserve">(2) </w:t>
      </w:r>
      <w:r>
        <w:rPr>
          <w:lang w:val="en-US"/>
        </w:rPr>
        <w:tab/>
      </w:r>
      <w:r w:rsidRPr="00C42272">
        <w:rPr>
          <w:lang w:val="en-US"/>
        </w:rPr>
        <w:t xml:space="preserve">These regulations must be read and applied in conjunction with the Determination on the Appointment, Duties and Responsibilities of Directors, Principal Officers and Executive Officers of Banking Institutions and Controlling Companies (BID-1), published under General Notice No. 398 of 18 September 2020. </w:t>
      </w:r>
    </w:p>
    <w:p w14:paraId="5313B440" w14:textId="77777777" w:rsidR="00C42272" w:rsidRDefault="00C42272" w:rsidP="00C42272">
      <w:pPr>
        <w:pStyle w:val="REG-P0"/>
        <w:rPr>
          <w:b/>
          <w:bCs/>
          <w:lang w:val="en-US"/>
        </w:rPr>
      </w:pPr>
    </w:p>
    <w:p w14:paraId="46E83305" w14:textId="3B62A9AA" w:rsidR="00C42272" w:rsidRPr="00C42272" w:rsidRDefault="00C42272" w:rsidP="00C42272">
      <w:pPr>
        <w:pStyle w:val="REG-P0"/>
        <w:rPr>
          <w:lang w:val="en-US"/>
        </w:rPr>
      </w:pPr>
      <w:r w:rsidRPr="00C42272">
        <w:rPr>
          <w:b/>
          <w:bCs/>
          <w:lang w:val="en-US"/>
        </w:rPr>
        <w:t xml:space="preserve">Appointment of board of directors and executive officers of banking institutions microfinance banking institutions or controlling company </w:t>
      </w:r>
    </w:p>
    <w:p w14:paraId="5ACC7458" w14:textId="77777777" w:rsidR="00C42272" w:rsidRDefault="00C42272" w:rsidP="00C42272">
      <w:pPr>
        <w:pStyle w:val="REG-P0"/>
        <w:rPr>
          <w:b/>
          <w:bCs/>
          <w:lang w:val="en-US"/>
        </w:rPr>
      </w:pPr>
    </w:p>
    <w:p w14:paraId="67FB8CBF" w14:textId="412A66DF" w:rsidR="003A58A8" w:rsidRPr="003A58A8" w:rsidRDefault="003A58A8" w:rsidP="003A58A8">
      <w:pPr>
        <w:pStyle w:val="REG-Amend"/>
        <w:rPr>
          <w:lang w:val="en-US"/>
        </w:rPr>
      </w:pPr>
      <w:r w:rsidRPr="003A58A8">
        <w:rPr>
          <w:lang w:val="en-US"/>
        </w:rPr>
        <w:t xml:space="preserve">[A comma appears to have been omitted </w:t>
      </w:r>
      <w:r>
        <w:rPr>
          <w:lang w:val="en-US"/>
        </w:rPr>
        <w:t xml:space="preserve">in this heading </w:t>
      </w:r>
      <w:r w:rsidRPr="003A58A8">
        <w:rPr>
          <w:lang w:val="en-US"/>
        </w:rPr>
        <w:t xml:space="preserve">between the phrases </w:t>
      </w:r>
      <w:r>
        <w:rPr>
          <w:lang w:val="en-US"/>
        </w:rPr>
        <w:br/>
      </w:r>
      <w:r w:rsidRPr="003A58A8">
        <w:rPr>
          <w:lang w:val="en-US"/>
        </w:rPr>
        <w:t>“banking institutions” and “</w:t>
      </w:r>
      <w:r w:rsidRPr="00C42272">
        <w:rPr>
          <w:lang w:val="en-US"/>
        </w:rPr>
        <w:t>microfinance banking institutions</w:t>
      </w:r>
      <w:r w:rsidRPr="003A58A8">
        <w:rPr>
          <w:lang w:val="en-US"/>
        </w:rPr>
        <w:t>”.]</w:t>
      </w:r>
    </w:p>
    <w:p w14:paraId="71ED8D3D" w14:textId="77777777" w:rsidR="003A58A8" w:rsidRDefault="003A58A8" w:rsidP="00C42272">
      <w:pPr>
        <w:pStyle w:val="REG-P0"/>
        <w:rPr>
          <w:b/>
          <w:bCs/>
          <w:lang w:val="en-US"/>
        </w:rPr>
      </w:pPr>
    </w:p>
    <w:p w14:paraId="54FA132B" w14:textId="0E9B9370" w:rsidR="00C42272" w:rsidRPr="00C42272" w:rsidRDefault="00C42272" w:rsidP="00C42272">
      <w:pPr>
        <w:pStyle w:val="REG-P1"/>
        <w:rPr>
          <w:lang w:val="en-US"/>
        </w:rPr>
      </w:pPr>
      <w:r w:rsidRPr="00C42272">
        <w:rPr>
          <w:b/>
          <w:bCs/>
          <w:lang w:val="en-US"/>
        </w:rPr>
        <w:t xml:space="preserve">4. </w:t>
      </w:r>
      <w:r>
        <w:rPr>
          <w:b/>
          <w:bCs/>
          <w:lang w:val="en-US"/>
        </w:rPr>
        <w:tab/>
      </w:r>
      <w:r w:rsidRPr="00C42272">
        <w:rPr>
          <w:lang w:val="en-US"/>
        </w:rPr>
        <w:t xml:space="preserve">(1) </w:t>
      </w:r>
      <w:r>
        <w:rPr>
          <w:lang w:val="en-US"/>
        </w:rPr>
        <w:tab/>
      </w:r>
      <w:r w:rsidRPr="00C42272">
        <w:rPr>
          <w:lang w:val="en-US"/>
        </w:rPr>
        <w:t xml:space="preserve">A banking institution, microfinance banking institution or controlling company must have a policy approved by the board of that institution or company that </w:t>
      </w:r>
      <w:proofErr w:type="spellStart"/>
      <w:r w:rsidRPr="00C42272">
        <w:rPr>
          <w:lang w:val="en-US"/>
        </w:rPr>
        <w:t>prioritises</w:t>
      </w:r>
      <w:proofErr w:type="spellEnd"/>
      <w:r w:rsidRPr="00C42272">
        <w:rPr>
          <w:lang w:val="en-US"/>
        </w:rPr>
        <w:t xml:space="preserve"> the appointment of Namibians as board of directors and executive officers of such institution or company. </w:t>
      </w:r>
    </w:p>
    <w:p w14:paraId="19E2C735" w14:textId="77777777" w:rsidR="00C42272" w:rsidRDefault="00C42272" w:rsidP="00C42272">
      <w:pPr>
        <w:pStyle w:val="REG-P1"/>
        <w:rPr>
          <w:lang w:val="en-US"/>
        </w:rPr>
      </w:pPr>
    </w:p>
    <w:p w14:paraId="18BE35FC" w14:textId="0173F2AD" w:rsidR="00C42272" w:rsidRPr="00C42272" w:rsidRDefault="00C42272" w:rsidP="00C42272">
      <w:pPr>
        <w:pStyle w:val="REG-P1"/>
        <w:rPr>
          <w:lang w:val="en-US"/>
        </w:rPr>
      </w:pPr>
      <w:r w:rsidRPr="00C42272">
        <w:rPr>
          <w:lang w:val="en-US"/>
        </w:rPr>
        <w:t xml:space="preserve">(2) </w:t>
      </w:r>
      <w:r>
        <w:rPr>
          <w:lang w:val="en-US"/>
        </w:rPr>
        <w:tab/>
      </w:r>
      <w:r w:rsidRPr="00C42272">
        <w:rPr>
          <w:lang w:val="en-US"/>
        </w:rPr>
        <w:t xml:space="preserve">Subject to these regulations, the board of directors and executive officers of a banking institution, microfinance banking institution or controlling company must consist of at least 70 percent of Namibians. </w:t>
      </w:r>
    </w:p>
    <w:p w14:paraId="3F88B619" w14:textId="77777777" w:rsidR="00C42272" w:rsidRDefault="00C42272" w:rsidP="00C42272">
      <w:pPr>
        <w:pStyle w:val="REG-P1"/>
        <w:rPr>
          <w:lang w:val="en-US"/>
        </w:rPr>
      </w:pPr>
    </w:p>
    <w:p w14:paraId="5429C476" w14:textId="58319928" w:rsidR="00C42272" w:rsidRPr="00C42272" w:rsidRDefault="00C42272" w:rsidP="00C42272">
      <w:pPr>
        <w:pStyle w:val="REG-P1"/>
        <w:rPr>
          <w:lang w:val="en-US"/>
        </w:rPr>
      </w:pPr>
      <w:r w:rsidRPr="00C42272">
        <w:rPr>
          <w:lang w:val="en-US"/>
        </w:rPr>
        <w:t xml:space="preserve">(3) </w:t>
      </w:r>
      <w:r>
        <w:rPr>
          <w:lang w:val="en-US"/>
        </w:rPr>
        <w:tab/>
      </w:r>
      <w:r w:rsidRPr="00C42272">
        <w:rPr>
          <w:lang w:val="en-US"/>
        </w:rPr>
        <w:t xml:space="preserve">Subject to these regulations, the position of the chairperson of the board of directors, the principal officer and chief financial officer of a banking institution, microfinance banking institution or controlling company must be occupied by Namibians. </w:t>
      </w:r>
    </w:p>
    <w:p w14:paraId="03A43494" w14:textId="77777777" w:rsidR="00C42272" w:rsidRDefault="00C42272" w:rsidP="00C42272">
      <w:pPr>
        <w:pStyle w:val="REG-P1"/>
        <w:rPr>
          <w:lang w:val="en-US"/>
        </w:rPr>
      </w:pPr>
    </w:p>
    <w:p w14:paraId="23952170" w14:textId="01CD8A39" w:rsidR="00C42272" w:rsidRPr="00C42272" w:rsidRDefault="00C42272" w:rsidP="00C42272">
      <w:pPr>
        <w:pStyle w:val="REG-P1"/>
        <w:rPr>
          <w:lang w:val="en-US"/>
        </w:rPr>
      </w:pPr>
      <w:r w:rsidRPr="00C42272">
        <w:rPr>
          <w:lang w:val="en-US"/>
        </w:rPr>
        <w:t xml:space="preserve">(4) </w:t>
      </w:r>
      <w:r>
        <w:rPr>
          <w:lang w:val="en-US"/>
        </w:rPr>
        <w:tab/>
      </w:r>
      <w:r w:rsidRPr="00C42272">
        <w:rPr>
          <w:lang w:val="en-US"/>
        </w:rPr>
        <w:t xml:space="preserve">To ensure compliance with these regulations in respect of any appointment that was made before the commencement of these regulations in respect of any person referred to in </w:t>
      </w:r>
      <w:proofErr w:type="spellStart"/>
      <w:r w:rsidRPr="00C42272">
        <w:rPr>
          <w:lang w:val="en-US"/>
        </w:rPr>
        <w:t>subregulations</w:t>
      </w:r>
      <w:proofErr w:type="spellEnd"/>
      <w:r w:rsidRPr="00C42272">
        <w:rPr>
          <w:lang w:val="en-US"/>
        </w:rPr>
        <w:t xml:space="preserve"> (2) and (3), a banking institution, microfinance banking institution or controlling company must give priority to Namibians who meet the minimum requirements for the position, if a vacancy occurs for such position. </w:t>
      </w:r>
    </w:p>
    <w:p w14:paraId="21F36BEF" w14:textId="77777777" w:rsidR="00C42272" w:rsidRDefault="00C42272" w:rsidP="00C42272">
      <w:pPr>
        <w:pStyle w:val="REG-P0"/>
        <w:rPr>
          <w:lang w:val="en-US"/>
        </w:rPr>
      </w:pPr>
    </w:p>
    <w:p w14:paraId="2B308561" w14:textId="2DD82A61" w:rsidR="00C42272" w:rsidRPr="00C42272" w:rsidRDefault="00C42272" w:rsidP="00C42272">
      <w:pPr>
        <w:pStyle w:val="REG-P1"/>
        <w:rPr>
          <w:lang w:val="en-US"/>
        </w:rPr>
      </w:pPr>
      <w:r w:rsidRPr="00C42272">
        <w:rPr>
          <w:lang w:val="en-US"/>
        </w:rPr>
        <w:t xml:space="preserve">(5) </w:t>
      </w:r>
      <w:r>
        <w:rPr>
          <w:lang w:val="en-US"/>
        </w:rPr>
        <w:tab/>
      </w:r>
      <w:r w:rsidRPr="00C42272">
        <w:rPr>
          <w:lang w:val="en-US"/>
        </w:rPr>
        <w:t xml:space="preserve">In the event that there is no qualified Namibian to fill the position referred to in subregulation (4), the banking institution, microfinance banking institution or controlling company may, subject to the provisions of regulation 5, appoint a foreign national for that position. </w:t>
      </w:r>
    </w:p>
    <w:p w14:paraId="649639D0" w14:textId="77777777" w:rsidR="00C42272" w:rsidRDefault="00C42272" w:rsidP="00C42272">
      <w:pPr>
        <w:pStyle w:val="REG-P0"/>
        <w:rPr>
          <w:b/>
          <w:bCs/>
          <w:lang w:val="en-US"/>
        </w:rPr>
      </w:pPr>
    </w:p>
    <w:p w14:paraId="7F799CD9" w14:textId="128071B0" w:rsidR="00C42272" w:rsidRPr="00C42272" w:rsidRDefault="00C42272" w:rsidP="00C42272">
      <w:pPr>
        <w:pStyle w:val="REG-P0"/>
        <w:rPr>
          <w:lang w:val="en-US"/>
        </w:rPr>
      </w:pPr>
      <w:r w:rsidRPr="00C42272">
        <w:rPr>
          <w:b/>
          <w:bCs/>
          <w:lang w:val="en-US"/>
        </w:rPr>
        <w:t xml:space="preserve">Appointment of foreign nationals </w:t>
      </w:r>
    </w:p>
    <w:p w14:paraId="6DF67B08" w14:textId="77777777" w:rsidR="00C42272" w:rsidRDefault="00C42272" w:rsidP="00C42272">
      <w:pPr>
        <w:pStyle w:val="REG-P0"/>
        <w:rPr>
          <w:b/>
          <w:bCs/>
          <w:lang w:val="en-US"/>
        </w:rPr>
      </w:pPr>
    </w:p>
    <w:p w14:paraId="77831D07" w14:textId="14EAC003" w:rsidR="00C42272" w:rsidRPr="00C42272" w:rsidRDefault="00C42272" w:rsidP="00C42272">
      <w:pPr>
        <w:pStyle w:val="REG-P1"/>
        <w:rPr>
          <w:lang w:val="en-US"/>
        </w:rPr>
      </w:pPr>
      <w:r w:rsidRPr="00C42272">
        <w:rPr>
          <w:b/>
          <w:bCs/>
          <w:lang w:val="en-US"/>
        </w:rPr>
        <w:t xml:space="preserve">5. </w:t>
      </w:r>
      <w:r>
        <w:rPr>
          <w:b/>
          <w:bCs/>
          <w:lang w:val="en-US"/>
        </w:rPr>
        <w:tab/>
      </w:r>
      <w:r w:rsidRPr="00C42272">
        <w:rPr>
          <w:lang w:val="en-US"/>
        </w:rPr>
        <w:t xml:space="preserve">(1) </w:t>
      </w:r>
      <w:r>
        <w:rPr>
          <w:lang w:val="en-US"/>
        </w:rPr>
        <w:tab/>
      </w:r>
      <w:r w:rsidRPr="00C42272">
        <w:rPr>
          <w:lang w:val="en-US"/>
        </w:rPr>
        <w:t xml:space="preserve">A banking institution, microfinance banking institution or controlling company may only appoint a foreign national as a member of the board of directors or as an executive officer of such institution or company if such institution or company complies with this regulation. </w:t>
      </w:r>
    </w:p>
    <w:p w14:paraId="1F2C9D67" w14:textId="77777777" w:rsidR="00C42272" w:rsidRDefault="00C42272" w:rsidP="00C42272">
      <w:pPr>
        <w:pStyle w:val="REG-P1"/>
        <w:rPr>
          <w:lang w:val="en-US"/>
        </w:rPr>
      </w:pPr>
    </w:p>
    <w:p w14:paraId="7BFD7A78" w14:textId="0CD4E18D" w:rsidR="00C42272" w:rsidRPr="00C42272" w:rsidRDefault="00C42272" w:rsidP="00C42272">
      <w:pPr>
        <w:pStyle w:val="REG-P1"/>
        <w:rPr>
          <w:lang w:val="en-US"/>
        </w:rPr>
      </w:pPr>
      <w:r w:rsidRPr="00C42272">
        <w:rPr>
          <w:lang w:val="en-US"/>
        </w:rPr>
        <w:t xml:space="preserve">(2) </w:t>
      </w:r>
      <w:r>
        <w:rPr>
          <w:lang w:val="en-US"/>
        </w:rPr>
        <w:tab/>
      </w:r>
      <w:r w:rsidRPr="00C42272">
        <w:rPr>
          <w:lang w:val="en-US"/>
        </w:rPr>
        <w:t xml:space="preserve">Before appointing a foreign national to a vacant position as a member of the board of directors or as an executive officer, the banking institution, microfinance banking institution or controlling company must – </w:t>
      </w:r>
    </w:p>
    <w:p w14:paraId="32A530DA" w14:textId="77777777" w:rsidR="00C42272" w:rsidRDefault="00C42272" w:rsidP="00C42272">
      <w:pPr>
        <w:pStyle w:val="REG-P1"/>
        <w:rPr>
          <w:lang w:val="en-US"/>
        </w:rPr>
      </w:pPr>
    </w:p>
    <w:p w14:paraId="46504135" w14:textId="5DDD8303" w:rsidR="00C42272" w:rsidRPr="00C42272" w:rsidRDefault="00C42272" w:rsidP="00C42272">
      <w:pPr>
        <w:pStyle w:val="REG-Pa"/>
        <w:rPr>
          <w:lang w:val="en-US"/>
        </w:rPr>
      </w:pPr>
      <w:r w:rsidRPr="00C42272">
        <w:rPr>
          <w:lang w:val="en-US"/>
        </w:rPr>
        <w:t xml:space="preserve">(a) </w:t>
      </w:r>
      <w:r>
        <w:rPr>
          <w:lang w:val="en-US"/>
        </w:rPr>
        <w:tab/>
      </w:r>
      <w:r w:rsidRPr="00C42272">
        <w:rPr>
          <w:lang w:val="en-US"/>
        </w:rPr>
        <w:t xml:space="preserve">demonstrate to the Bank that the relevant skills and qualification required for the vacant position are not available in Namibia; and </w:t>
      </w:r>
    </w:p>
    <w:p w14:paraId="55B9DC26" w14:textId="77777777" w:rsidR="00C42272" w:rsidRDefault="00C42272" w:rsidP="00C42272">
      <w:pPr>
        <w:pStyle w:val="REG-Pa"/>
        <w:rPr>
          <w:lang w:val="en-US"/>
        </w:rPr>
      </w:pPr>
    </w:p>
    <w:p w14:paraId="4E96EB32" w14:textId="2E920A0F" w:rsidR="003A58A8" w:rsidRDefault="003A58A8" w:rsidP="003A58A8">
      <w:pPr>
        <w:pStyle w:val="REG-Amend"/>
        <w:rPr>
          <w:lang w:val="en-US"/>
        </w:rPr>
      </w:pPr>
      <w:r>
        <w:rPr>
          <w:lang w:val="en-US"/>
        </w:rPr>
        <w:t>[The singular word “qualification” should be the plural word “qualifications”.]</w:t>
      </w:r>
    </w:p>
    <w:p w14:paraId="6BE02EA3" w14:textId="77777777" w:rsidR="003A58A8" w:rsidRDefault="003A58A8" w:rsidP="00C42272">
      <w:pPr>
        <w:pStyle w:val="REG-Pa"/>
        <w:rPr>
          <w:lang w:val="en-US"/>
        </w:rPr>
      </w:pPr>
    </w:p>
    <w:p w14:paraId="0FE27296" w14:textId="0EC9B98E" w:rsidR="00C42272" w:rsidRPr="00C42272" w:rsidRDefault="00C42272" w:rsidP="00C42272">
      <w:pPr>
        <w:pStyle w:val="REG-Pa"/>
        <w:rPr>
          <w:lang w:val="en-US"/>
        </w:rPr>
      </w:pPr>
      <w:r w:rsidRPr="00C42272">
        <w:rPr>
          <w:lang w:val="en-US"/>
        </w:rPr>
        <w:t>(b)</w:t>
      </w:r>
      <w:r>
        <w:rPr>
          <w:lang w:val="en-US"/>
        </w:rPr>
        <w:tab/>
      </w:r>
      <w:r w:rsidRPr="00C42272">
        <w:rPr>
          <w:lang w:val="en-US"/>
        </w:rPr>
        <w:t xml:space="preserve"> ensure that the prospective foreign national possesses special and scarce skills. </w:t>
      </w:r>
    </w:p>
    <w:p w14:paraId="5D0D0901" w14:textId="77777777" w:rsidR="00C42272" w:rsidRDefault="00C42272" w:rsidP="00C42272">
      <w:pPr>
        <w:pStyle w:val="REG-P1"/>
        <w:rPr>
          <w:lang w:val="en-US"/>
        </w:rPr>
      </w:pPr>
    </w:p>
    <w:p w14:paraId="7D52A048" w14:textId="630106D8" w:rsidR="00C42272" w:rsidRPr="00C42272" w:rsidRDefault="00C42272" w:rsidP="00C42272">
      <w:pPr>
        <w:pStyle w:val="REG-P1"/>
        <w:rPr>
          <w:lang w:val="en-US"/>
        </w:rPr>
      </w:pPr>
      <w:r w:rsidRPr="00C42272">
        <w:rPr>
          <w:lang w:val="en-US"/>
        </w:rPr>
        <w:t xml:space="preserve">(3) </w:t>
      </w:r>
      <w:r>
        <w:rPr>
          <w:lang w:val="en-US"/>
        </w:rPr>
        <w:tab/>
      </w:r>
      <w:r w:rsidRPr="00C42272">
        <w:rPr>
          <w:lang w:val="en-US"/>
        </w:rPr>
        <w:t xml:space="preserve">To demonstrate that there is no qualified Namibian for the vacant position as contemplated in subregulation (2), the banking institution, microfinance banking institution or controlling company must submit to the Bank a recruitment report outlining – </w:t>
      </w:r>
    </w:p>
    <w:p w14:paraId="46F8BC29" w14:textId="77777777" w:rsidR="00C42272" w:rsidRDefault="00C42272" w:rsidP="00C42272">
      <w:pPr>
        <w:pStyle w:val="REG-P1"/>
        <w:rPr>
          <w:lang w:val="en-US"/>
        </w:rPr>
      </w:pPr>
    </w:p>
    <w:p w14:paraId="65DBE869" w14:textId="3970845B" w:rsidR="00C42272" w:rsidRPr="00C42272" w:rsidRDefault="00C42272" w:rsidP="00C42272">
      <w:pPr>
        <w:pStyle w:val="REG-P1"/>
        <w:rPr>
          <w:lang w:val="en-US"/>
        </w:rPr>
      </w:pPr>
      <w:r w:rsidRPr="00C42272">
        <w:rPr>
          <w:lang w:val="en-US"/>
        </w:rPr>
        <w:t xml:space="preserve">(a) </w:t>
      </w:r>
      <w:r>
        <w:rPr>
          <w:lang w:val="en-US"/>
        </w:rPr>
        <w:tab/>
      </w:r>
      <w:r w:rsidRPr="00C42272">
        <w:rPr>
          <w:lang w:val="en-US"/>
        </w:rPr>
        <w:t>the number of candidates interviewed for the position;</w:t>
      </w:r>
    </w:p>
    <w:p w14:paraId="6295E312" w14:textId="77777777" w:rsidR="00C42272" w:rsidRDefault="00C42272" w:rsidP="00C42272">
      <w:pPr>
        <w:pStyle w:val="REG-P1"/>
        <w:rPr>
          <w:lang w:val="en-US"/>
        </w:rPr>
      </w:pPr>
    </w:p>
    <w:p w14:paraId="406FE088" w14:textId="2C926283" w:rsidR="00C42272" w:rsidRPr="00C42272" w:rsidRDefault="00C42272" w:rsidP="00C42272">
      <w:pPr>
        <w:pStyle w:val="REG-P1"/>
        <w:rPr>
          <w:lang w:val="en-US"/>
        </w:rPr>
      </w:pPr>
      <w:r w:rsidRPr="00C42272">
        <w:rPr>
          <w:lang w:val="en-US"/>
        </w:rPr>
        <w:t xml:space="preserve">(b) </w:t>
      </w:r>
      <w:r>
        <w:rPr>
          <w:lang w:val="en-US"/>
        </w:rPr>
        <w:tab/>
      </w:r>
      <w:r w:rsidRPr="00C42272">
        <w:rPr>
          <w:lang w:val="en-US"/>
        </w:rPr>
        <w:t xml:space="preserve">the results of the interviews; and </w:t>
      </w:r>
    </w:p>
    <w:p w14:paraId="2F110C68" w14:textId="77777777" w:rsidR="00C42272" w:rsidRDefault="00C42272" w:rsidP="00C42272">
      <w:pPr>
        <w:pStyle w:val="REG-P1"/>
        <w:rPr>
          <w:lang w:val="en-US"/>
        </w:rPr>
      </w:pPr>
    </w:p>
    <w:p w14:paraId="1F0599D3" w14:textId="06DA1210" w:rsidR="00C42272" w:rsidRPr="00C42272" w:rsidRDefault="00C42272" w:rsidP="00C42272">
      <w:pPr>
        <w:pStyle w:val="REG-Pa"/>
        <w:rPr>
          <w:lang w:val="en-US"/>
        </w:rPr>
      </w:pPr>
      <w:r w:rsidRPr="00C42272">
        <w:rPr>
          <w:lang w:val="en-US"/>
        </w:rPr>
        <w:t xml:space="preserve">(c) </w:t>
      </w:r>
      <w:r>
        <w:rPr>
          <w:lang w:val="en-US"/>
        </w:rPr>
        <w:tab/>
      </w:r>
      <w:r w:rsidRPr="00C42272">
        <w:rPr>
          <w:lang w:val="en-US"/>
        </w:rPr>
        <w:t xml:space="preserve">recruitment efforts by the institution or company, including advertisement targeted at the Namibian workforce. </w:t>
      </w:r>
    </w:p>
    <w:p w14:paraId="2A3FEF4C" w14:textId="77777777" w:rsidR="00C42272" w:rsidRDefault="00C42272" w:rsidP="00C42272">
      <w:pPr>
        <w:pStyle w:val="REG-P1"/>
        <w:rPr>
          <w:lang w:val="en-US"/>
        </w:rPr>
      </w:pPr>
    </w:p>
    <w:p w14:paraId="6EDF61DC" w14:textId="247B705B" w:rsidR="003A58A8" w:rsidRDefault="003A58A8" w:rsidP="003A58A8">
      <w:pPr>
        <w:pStyle w:val="REG-Amend"/>
        <w:rPr>
          <w:lang w:val="en-US"/>
        </w:rPr>
      </w:pPr>
      <w:r>
        <w:rPr>
          <w:lang w:val="en-US"/>
        </w:rPr>
        <w:t>[The singular word “</w:t>
      </w:r>
      <w:r w:rsidRPr="00C42272">
        <w:rPr>
          <w:lang w:val="en-US"/>
        </w:rPr>
        <w:t>advertisement</w:t>
      </w:r>
      <w:r>
        <w:rPr>
          <w:lang w:val="en-US"/>
        </w:rPr>
        <w:t>” should be the plural word “</w:t>
      </w:r>
      <w:r w:rsidRPr="00C42272">
        <w:rPr>
          <w:lang w:val="en-US"/>
        </w:rPr>
        <w:t>advertisement</w:t>
      </w:r>
      <w:r>
        <w:rPr>
          <w:lang w:val="en-US"/>
        </w:rPr>
        <w:t>s”.]</w:t>
      </w:r>
    </w:p>
    <w:p w14:paraId="7B866BB8" w14:textId="77777777" w:rsidR="003A58A8" w:rsidRDefault="003A58A8" w:rsidP="00C42272">
      <w:pPr>
        <w:pStyle w:val="REG-P1"/>
        <w:rPr>
          <w:lang w:val="en-US"/>
        </w:rPr>
      </w:pPr>
    </w:p>
    <w:p w14:paraId="34EAF404" w14:textId="76F39473" w:rsidR="00C42272" w:rsidRPr="00C42272" w:rsidRDefault="00C42272" w:rsidP="00C42272">
      <w:pPr>
        <w:pStyle w:val="REG-P1"/>
        <w:rPr>
          <w:lang w:val="en-US"/>
        </w:rPr>
      </w:pPr>
      <w:r w:rsidRPr="00C42272">
        <w:rPr>
          <w:lang w:val="en-US"/>
        </w:rPr>
        <w:t xml:space="preserve">(4) </w:t>
      </w:r>
      <w:r>
        <w:rPr>
          <w:lang w:val="en-US"/>
        </w:rPr>
        <w:tab/>
      </w:r>
      <w:r w:rsidRPr="00C42272">
        <w:rPr>
          <w:lang w:val="en-US"/>
        </w:rPr>
        <w:t xml:space="preserve">In the recruitment report referred to in subregulation (3), the banking institution, microfinance banking institution or controlling company must request for the Bank’s written approval for a foreign national to be appointed for such position on the basis that there is no qualified Namibian for that position. </w:t>
      </w:r>
    </w:p>
    <w:p w14:paraId="3CB11CAC" w14:textId="77777777" w:rsidR="00C42272" w:rsidRDefault="00C42272" w:rsidP="00C42272">
      <w:pPr>
        <w:pStyle w:val="REG-P1"/>
        <w:rPr>
          <w:lang w:val="en-US"/>
        </w:rPr>
      </w:pPr>
    </w:p>
    <w:p w14:paraId="6B22BBA0" w14:textId="04073843" w:rsidR="003A58A8" w:rsidRDefault="003A58A8" w:rsidP="003A58A8">
      <w:pPr>
        <w:pStyle w:val="REG-Amend"/>
        <w:rPr>
          <w:lang w:val="en-US"/>
        </w:rPr>
      </w:pPr>
      <w:r>
        <w:rPr>
          <w:lang w:val="en-US"/>
        </w:rPr>
        <w:t>[The word “for” after the word “request” is superfluous .]</w:t>
      </w:r>
    </w:p>
    <w:p w14:paraId="2DA69805" w14:textId="77777777" w:rsidR="003A58A8" w:rsidRDefault="003A58A8" w:rsidP="00C42272">
      <w:pPr>
        <w:pStyle w:val="REG-P1"/>
        <w:rPr>
          <w:lang w:val="en-US"/>
        </w:rPr>
      </w:pPr>
    </w:p>
    <w:p w14:paraId="34A0186B" w14:textId="7992F928" w:rsidR="00C42272" w:rsidRPr="00C42272" w:rsidRDefault="00C42272" w:rsidP="00C42272">
      <w:pPr>
        <w:pStyle w:val="REG-P1"/>
        <w:rPr>
          <w:lang w:val="en-US"/>
        </w:rPr>
      </w:pPr>
      <w:r w:rsidRPr="00C42272">
        <w:rPr>
          <w:lang w:val="en-US"/>
        </w:rPr>
        <w:t xml:space="preserve">(5) </w:t>
      </w:r>
      <w:r>
        <w:rPr>
          <w:lang w:val="en-US"/>
        </w:rPr>
        <w:tab/>
      </w:r>
      <w:r w:rsidRPr="00C42272">
        <w:rPr>
          <w:lang w:val="en-US"/>
        </w:rPr>
        <w:t xml:space="preserve">The recruitment report referred to in subregulation (3) must be submitted to the Bank at least 30 days before the proposed appointment of the foreign national. </w:t>
      </w:r>
    </w:p>
    <w:p w14:paraId="02964711" w14:textId="77777777" w:rsidR="00C42272" w:rsidRDefault="00C42272" w:rsidP="00C42272">
      <w:pPr>
        <w:pStyle w:val="REG-P1"/>
        <w:rPr>
          <w:lang w:val="en-US"/>
        </w:rPr>
      </w:pPr>
    </w:p>
    <w:p w14:paraId="7CD587FA" w14:textId="166D7DA1" w:rsidR="00C42272" w:rsidRPr="00C42272" w:rsidRDefault="00C42272" w:rsidP="00C42272">
      <w:pPr>
        <w:pStyle w:val="REG-P1"/>
        <w:rPr>
          <w:lang w:val="en-US"/>
        </w:rPr>
      </w:pPr>
      <w:r w:rsidRPr="00C42272">
        <w:rPr>
          <w:lang w:val="en-US"/>
        </w:rPr>
        <w:lastRenderedPageBreak/>
        <w:t xml:space="preserve">(6) </w:t>
      </w:r>
      <w:r>
        <w:rPr>
          <w:lang w:val="en-US"/>
        </w:rPr>
        <w:tab/>
      </w:r>
      <w:r w:rsidRPr="00C42272">
        <w:rPr>
          <w:lang w:val="en-US"/>
        </w:rPr>
        <w:t xml:space="preserve">Upon receipt of the recruitment report referred to in subregulation (5), the Bank must consider the recruitment report and the request for the written approval for the appointment of the foreign national and may – </w:t>
      </w:r>
    </w:p>
    <w:p w14:paraId="26F0F4A7" w14:textId="77777777" w:rsidR="00C42272" w:rsidRDefault="00C42272" w:rsidP="00C42272">
      <w:pPr>
        <w:pStyle w:val="REG-P1"/>
        <w:rPr>
          <w:lang w:val="en-US"/>
        </w:rPr>
      </w:pPr>
    </w:p>
    <w:p w14:paraId="26CE6A1F" w14:textId="017933FA" w:rsidR="00C42272" w:rsidRPr="00C42272" w:rsidRDefault="00C42272" w:rsidP="00C42272">
      <w:pPr>
        <w:pStyle w:val="REG-Pa"/>
        <w:rPr>
          <w:lang w:val="en-US"/>
        </w:rPr>
      </w:pPr>
      <w:r w:rsidRPr="00C42272">
        <w:rPr>
          <w:lang w:val="en-US"/>
        </w:rPr>
        <w:t xml:space="preserve">(a) </w:t>
      </w:r>
      <w:r>
        <w:rPr>
          <w:lang w:val="en-US"/>
        </w:rPr>
        <w:tab/>
      </w:r>
      <w:r w:rsidRPr="00C42272">
        <w:rPr>
          <w:lang w:val="en-US"/>
        </w:rPr>
        <w:t>approve the recruitment report and grant the approval for the foreign national to be appointed;</w:t>
      </w:r>
    </w:p>
    <w:p w14:paraId="19AA2A15" w14:textId="77777777" w:rsidR="00C42272" w:rsidRDefault="00C42272" w:rsidP="00C42272">
      <w:pPr>
        <w:pStyle w:val="REG-Pa"/>
        <w:rPr>
          <w:lang w:val="en-US"/>
        </w:rPr>
      </w:pPr>
    </w:p>
    <w:p w14:paraId="57C9FB1B" w14:textId="21CBB0EC" w:rsidR="00C42272" w:rsidRPr="00C42272" w:rsidRDefault="00C42272" w:rsidP="00C42272">
      <w:pPr>
        <w:pStyle w:val="REG-Pa"/>
        <w:rPr>
          <w:lang w:val="en-US"/>
        </w:rPr>
      </w:pPr>
      <w:r w:rsidRPr="00C42272">
        <w:rPr>
          <w:lang w:val="en-US"/>
        </w:rPr>
        <w:t xml:space="preserve">(b) </w:t>
      </w:r>
      <w:r>
        <w:rPr>
          <w:lang w:val="en-US"/>
        </w:rPr>
        <w:tab/>
      </w:r>
      <w:r w:rsidRPr="00C42272">
        <w:rPr>
          <w:lang w:val="en-US"/>
        </w:rPr>
        <w:t xml:space="preserve">approve the recruitment report and grant approval subject to any condition as the Bank may impose; or </w:t>
      </w:r>
    </w:p>
    <w:p w14:paraId="6B2F23BE" w14:textId="77777777" w:rsidR="00C42272" w:rsidRDefault="00C42272" w:rsidP="00C42272">
      <w:pPr>
        <w:pStyle w:val="REG-Pa"/>
        <w:rPr>
          <w:lang w:val="en-US"/>
        </w:rPr>
      </w:pPr>
    </w:p>
    <w:p w14:paraId="2E138B00" w14:textId="1989EB28" w:rsidR="00C42272" w:rsidRDefault="00C42272" w:rsidP="00C42272">
      <w:pPr>
        <w:pStyle w:val="REG-Pa"/>
        <w:rPr>
          <w:lang w:val="en-US"/>
        </w:rPr>
      </w:pPr>
      <w:r w:rsidRPr="00C42272">
        <w:rPr>
          <w:lang w:val="en-US"/>
        </w:rPr>
        <w:t xml:space="preserve">(c) </w:t>
      </w:r>
      <w:r>
        <w:rPr>
          <w:lang w:val="en-US"/>
        </w:rPr>
        <w:tab/>
      </w:r>
      <w:r w:rsidRPr="00C42272">
        <w:rPr>
          <w:lang w:val="en-US"/>
        </w:rPr>
        <w:t xml:space="preserve">refuse the request for the appointment of the foreign national. </w:t>
      </w:r>
    </w:p>
    <w:p w14:paraId="6E6DAFFB" w14:textId="77777777" w:rsidR="00C42272" w:rsidRDefault="00C42272" w:rsidP="00C42272">
      <w:pPr>
        <w:pStyle w:val="REG-P1"/>
        <w:rPr>
          <w:lang w:val="en-US"/>
        </w:rPr>
      </w:pPr>
    </w:p>
    <w:p w14:paraId="44A48509" w14:textId="01051245" w:rsidR="00C42272" w:rsidRPr="00C42272" w:rsidRDefault="00C42272" w:rsidP="00C42272">
      <w:pPr>
        <w:pStyle w:val="REG-P1"/>
        <w:rPr>
          <w:lang w:val="en-US"/>
        </w:rPr>
      </w:pPr>
      <w:r w:rsidRPr="00C42272">
        <w:rPr>
          <w:lang w:val="en-US"/>
        </w:rPr>
        <w:t>(7)</w:t>
      </w:r>
      <w:r>
        <w:rPr>
          <w:lang w:val="en-US"/>
        </w:rPr>
        <w:tab/>
      </w:r>
      <w:r w:rsidRPr="00C42272">
        <w:rPr>
          <w:lang w:val="en-US"/>
        </w:rPr>
        <w:t xml:space="preserve"> The Bank must, in writing, inform the banking institution, microfinance banking institution or controlling company of the decision of the Bank, and if the request is refused or conditions are imposed, the Bank must provide the institution or company with the reasons for the refusal of the request or reasons for the imposition of conditions.</w:t>
      </w:r>
    </w:p>
    <w:p w14:paraId="25643488" w14:textId="77777777" w:rsidR="00C42272" w:rsidRDefault="00C42272" w:rsidP="00C42272">
      <w:pPr>
        <w:pStyle w:val="REG-P0"/>
        <w:rPr>
          <w:b/>
          <w:bCs/>
          <w:lang w:val="en-US"/>
        </w:rPr>
      </w:pPr>
    </w:p>
    <w:p w14:paraId="769080F5" w14:textId="3EC84DFA" w:rsidR="00C42272" w:rsidRPr="00C42272" w:rsidRDefault="00C42272" w:rsidP="00C42272">
      <w:pPr>
        <w:pStyle w:val="REG-P0"/>
        <w:rPr>
          <w:lang w:val="en-US"/>
        </w:rPr>
      </w:pPr>
      <w:r w:rsidRPr="00C42272">
        <w:rPr>
          <w:b/>
          <w:bCs/>
          <w:lang w:val="en-US"/>
        </w:rPr>
        <w:t xml:space="preserve">Place of residence </w:t>
      </w:r>
    </w:p>
    <w:p w14:paraId="047A8267" w14:textId="77777777" w:rsidR="00C42272" w:rsidRDefault="00C42272" w:rsidP="00C42272">
      <w:pPr>
        <w:pStyle w:val="REG-P0"/>
        <w:rPr>
          <w:b/>
          <w:bCs/>
          <w:lang w:val="en-US"/>
        </w:rPr>
      </w:pPr>
    </w:p>
    <w:p w14:paraId="20B03D47" w14:textId="0ABAC832" w:rsidR="00C42272" w:rsidRPr="00C42272" w:rsidRDefault="00C42272" w:rsidP="00C42272">
      <w:pPr>
        <w:pStyle w:val="REG-P1"/>
        <w:rPr>
          <w:lang w:val="en-US"/>
        </w:rPr>
      </w:pPr>
      <w:r w:rsidRPr="00C42272">
        <w:rPr>
          <w:b/>
          <w:bCs/>
          <w:lang w:val="en-US"/>
        </w:rPr>
        <w:t xml:space="preserve">6. </w:t>
      </w:r>
      <w:r>
        <w:rPr>
          <w:b/>
          <w:bCs/>
          <w:lang w:val="en-US"/>
        </w:rPr>
        <w:tab/>
      </w:r>
      <w:r w:rsidRPr="00C42272">
        <w:rPr>
          <w:lang w:val="en-US"/>
        </w:rPr>
        <w:t xml:space="preserve">A person appointed as – </w:t>
      </w:r>
    </w:p>
    <w:p w14:paraId="154A329E" w14:textId="77777777" w:rsidR="00C42272" w:rsidRDefault="00C42272" w:rsidP="00C42272">
      <w:pPr>
        <w:pStyle w:val="REG-P0"/>
        <w:rPr>
          <w:lang w:val="en-US"/>
        </w:rPr>
      </w:pPr>
    </w:p>
    <w:p w14:paraId="242B9374" w14:textId="3A9EE927" w:rsidR="00C42272" w:rsidRPr="00C42272" w:rsidRDefault="00C42272" w:rsidP="00C42272">
      <w:pPr>
        <w:pStyle w:val="REG-Pa"/>
        <w:rPr>
          <w:lang w:val="en-US"/>
        </w:rPr>
      </w:pPr>
      <w:r w:rsidRPr="00C42272">
        <w:rPr>
          <w:lang w:val="en-US"/>
        </w:rPr>
        <w:t xml:space="preserve">(a) </w:t>
      </w:r>
      <w:r>
        <w:rPr>
          <w:lang w:val="en-US"/>
        </w:rPr>
        <w:tab/>
      </w:r>
      <w:r w:rsidRPr="00C42272">
        <w:rPr>
          <w:lang w:val="en-US"/>
        </w:rPr>
        <w:t xml:space="preserve">an executive officer of a banking institution, microfinance banking institution or controlling company must reside in Namibia; and </w:t>
      </w:r>
    </w:p>
    <w:p w14:paraId="2A6BBE11" w14:textId="77777777" w:rsidR="00C42272" w:rsidRDefault="00C42272" w:rsidP="00C42272">
      <w:pPr>
        <w:pStyle w:val="REG-Pa"/>
        <w:rPr>
          <w:lang w:val="en-US"/>
        </w:rPr>
      </w:pPr>
    </w:p>
    <w:p w14:paraId="36C487A2" w14:textId="7D633F7A" w:rsidR="00C42272" w:rsidRPr="00C42272" w:rsidRDefault="00C42272" w:rsidP="00C42272">
      <w:pPr>
        <w:pStyle w:val="REG-Pa"/>
        <w:rPr>
          <w:lang w:val="en-US"/>
        </w:rPr>
      </w:pPr>
      <w:r w:rsidRPr="00C42272">
        <w:rPr>
          <w:lang w:val="en-US"/>
        </w:rPr>
        <w:t xml:space="preserve">(b) </w:t>
      </w:r>
      <w:r>
        <w:rPr>
          <w:lang w:val="en-US"/>
        </w:rPr>
        <w:tab/>
      </w:r>
      <w:r w:rsidRPr="00C42272">
        <w:rPr>
          <w:lang w:val="en-US"/>
        </w:rPr>
        <w:t>as a member of the board of directors of a banking institution, microfinance bank</w:t>
      </w:r>
      <w:r w:rsidRPr="00C42272">
        <w:rPr>
          <w:lang w:val="en-US"/>
        </w:rPr>
        <w:softHyphen/>
        <w:t xml:space="preserve">ing institution or controlling company may reside either in Namibia or in a foreign country. </w:t>
      </w:r>
    </w:p>
    <w:p w14:paraId="4FFBDCED" w14:textId="77777777" w:rsidR="00C42272" w:rsidRDefault="00C42272" w:rsidP="00C42272">
      <w:pPr>
        <w:pStyle w:val="REG-P0"/>
        <w:rPr>
          <w:b/>
          <w:bCs/>
          <w:lang w:val="en-US"/>
        </w:rPr>
      </w:pPr>
    </w:p>
    <w:p w14:paraId="076CF4EF" w14:textId="211197DE" w:rsidR="003A58A8" w:rsidRDefault="003A58A8" w:rsidP="003A58A8">
      <w:pPr>
        <w:pStyle w:val="REG-Amend"/>
        <w:rPr>
          <w:lang w:val="en-US"/>
        </w:rPr>
      </w:pPr>
      <w:r>
        <w:rPr>
          <w:lang w:val="en-US"/>
        </w:rPr>
        <w:t xml:space="preserve">[The word “as” at the beginning of paragraph (b) is </w:t>
      </w:r>
      <w:r>
        <w:rPr>
          <w:lang w:val="en-US"/>
        </w:rPr>
        <w:br/>
        <w:t>unnecessarily repeated from the introductory phrase.]</w:t>
      </w:r>
    </w:p>
    <w:p w14:paraId="1DB36D18" w14:textId="77777777" w:rsidR="003A58A8" w:rsidRDefault="003A58A8" w:rsidP="00C42272">
      <w:pPr>
        <w:pStyle w:val="REG-P0"/>
        <w:rPr>
          <w:b/>
          <w:bCs/>
          <w:lang w:val="en-US"/>
        </w:rPr>
      </w:pPr>
    </w:p>
    <w:p w14:paraId="2C941810" w14:textId="02674CD9" w:rsidR="00C42272" w:rsidRPr="00C42272" w:rsidRDefault="00C42272" w:rsidP="00C42272">
      <w:pPr>
        <w:pStyle w:val="REG-P0"/>
        <w:rPr>
          <w:lang w:val="en-US"/>
        </w:rPr>
      </w:pPr>
      <w:r w:rsidRPr="00C42272">
        <w:rPr>
          <w:b/>
          <w:bCs/>
          <w:lang w:val="en-US"/>
        </w:rPr>
        <w:t xml:space="preserve">Offences and penalties </w:t>
      </w:r>
    </w:p>
    <w:p w14:paraId="09DF3A56" w14:textId="77777777" w:rsidR="00C42272" w:rsidRDefault="00C42272" w:rsidP="00C42272">
      <w:pPr>
        <w:pStyle w:val="REG-P0"/>
        <w:rPr>
          <w:b/>
          <w:bCs/>
          <w:lang w:val="en-US"/>
        </w:rPr>
      </w:pPr>
    </w:p>
    <w:p w14:paraId="5E1A2CBF" w14:textId="37E14152" w:rsidR="00C42272" w:rsidRPr="00C42272" w:rsidRDefault="00C42272" w:rsidP="00C42272">
      <w:pPr>
        <w:pStyle w:val="REG-P1"/>
      </w:pPr>
      <w:r w:rsidRPr="00C42272">
        <w:rPr>
          <w:b/>
          <w:bCs/>
          <w:lang w:val="en-US"/>
        </w:rPr>
        <w:t xml:space="preserve">7. </w:t>
      </w:r>
      <w:r>
        <w:rPr>
          <w:b/>
          <w:bCs/>
          <w:lang w:val="en-US"/>
        </w:rPr>
        <w:tab/>
      </w:r>
      <w:r w:rsidRPr="00C42272">
        <w:rPr>
          <w:lang w:val="en-US"/>
        </w:rPr>
        <w:t xml:space="preserve">A banking institution, microfinance banking institution or controlling company that contravenes or fails to comply with these regulations commits an offence and on conviction is liable to a fine not exceeding N$100 000 or imprisonment for a period not exceeding three years or both such fine and such imprisonment. </w:t>
      </w:r>
    </w:p>
    <w:p w14:paraId="116A2811" w14:textId="77777777" w:rsidR="00C42272" w:rsidRDefault="00C42272" w:rsidP="0076693D">
      <w:pPr>
        <w:pStyle w:val="REG-P0"/>
        <w:rPr>
          <w:b/>
        </w:rPr>
      </w:pPr>
    </w:p>
    <w:p w14:paraId="7F95CEBA" w14:textId="77777777" w:rsidR="0076693D" w:rsidRPr="00B65544" w:rsidRDefault="0076693D" w:rsidP="00B21FE7">
      <w:pPr>
        <w:pStyle w:val="REG-P0"/>
      </w:pPr>
    </w:p>
    <w:sectPr w:rsidR="0076693D" w:rsidRPr="00B65544"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EB4B" w14:textId="77777777" w:rsidR="00992C39" w:rsidRDefault="00992C39">
      <w:r>
        <w:separator/>
      </w:r>
    </w:p>
  </w:endnote>
  <w:endnote w:type="continuationSeparator" w:id="0">
    <w:p w14:paraId="255D90D2" w14:textId="77777777" w:rsidR="00992C39" w:rsidRDefault="0099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9A41" w14:textId="77777777" w:rsidR="00992C39" w:rsidRDefault="00992C39">
      <w:r>
        <w:separator/>
      </w:r>
    </w:p>
  </w:footnote>
  <w:footnote w:type="continuationSeparator" w:id="0">
    <w:p w14:paraId="498CCE56" w14:textId="77777777" w:rsidR="00992C39" w:rsidRDefault="0099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0BB3" w14:textId="29192994" w:rsidR="00BF0042" w:rsidRPr="007D7264" w:rsidRDefault="00664E2F"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298EFCFC" wp14:editId="2831A478">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DA85160"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7D7264">
      <w:rPr>
        <w:rFonts w:ascii="Arial" w:hAnsi="Arial" w:cs="Arial"/>
        <w:sz w:val="12"/>
        <w:szCs w:val="16"/>
      </w:rPr>
      <w:t>Republic of Namibia</w:t>
    </w:r>
    <w:r w:rsidR="00BF0042" w:rsidRPr="007D7264">
      <w:rPr>
        <w:rFonts w:ascii="Arial" w:hAnsi="Arial" w:cs="Arial"/>
        <w:w w:val="600"/>
        <w:sz w:val="12"/>
        <w:szCs w:val="16"/>
      </w:rPr>
      <w:t xml:space="preserve"> </w:t>
    </w:r>
    <w:r w:rsidR="008D093F" w:rsidRPr="007D7264">
      <w:rPr>
        <w:rFonts w:ascii="Arial" w:hAnsi="Arial" w:cs="Arial"/>
        <w:b/>
        <w:noProof w:val="0"/>
        <w:sz w:val="16"/>
        <w:szCs w:val="16"/>
      </w:rPr>
      <w:fldChar w:fldCharType="begin"/>
    </w:r>
    <w:r w:rsidR="00BF0042" w:rsidRPr="007D7264">
      <w:rPr>
        <w:rFonts w:ascii="Arial" w:hAnsi="Arial" w:cs="Arial"/>
        <w:b/>
        <w:sz w:val="16"/>
        <w:szCs w:val="16"/>
      </w:rPr>
      <w:instrText xml:space="preserve"> PAGE   \* MERGEFORMAT </w:instrText>
    </w:r>
    <w:r w:rsidR="008D093F" w:rsidRPr="007D7264">
      <w:rPr>
        <w:rFonts w:ascii="Arial" w:hAnsi="Arial" w:cs="Arial"/>
        <w:b/>
        <w:noProof w:val="0"/>
        <w:sz w:val="16"/>
        <w:szCs w:val="16"/>
      </w:rPr>
      <w:fldChar w:fldCharType="separate"/>
    </w:r>
    <w:r w:rsidR="00EB2215">
      <w:rPr>
        <w:rFonts w:ascii="Arial" w:hAnsi="Arial" w:cs="Arial"/>
        <w:b/>
        <w:sz w:val="16"/>
        <w:szCs w:val="16"/>
      </w:rPr>
      <w:t>5</w:t>
    </w:r>
    <w:r w:rsidR="008D093F" w:rsidRPr="007D7264">
      <w:rPr>
        <w:rFonts w:ascii="Arial" w:hAnsi="Arial" w:cs="Arial"/>
        <w:b/>
        <w:sz w:val="16"/>
        <w:szCs w:val="16"/>
      </w:rPr>
      <w:fldChar w:fldCharType="end"/>
    </w:r>
    <w:r w:rsidR="00BF0042" w:rsidRPr="007D7264">
      <w:rPr>
        <w:rFonts w:ascii="Arial" w:hAnsi="Arial" w:cs="Arial"/>
        <w:w w:val="600"/>
        <w:sz w:val="12"/>
        <w:szCs w:val="16"/>
      </w:rPr>
      <w:t xml:space="preserve"> </w:t>
    </w:r>
    <w:r w:rsidR="000B4FB6" w:rsidRPr="007D7264">
      <w:rPr>
        <w:rFonts w:ascii="Arial" w:hAnsi="Arial" w:cs="Arial"/>
        <w:sz w:val="12"/>
        <w:szCs w:val="16"/>
      </w:rPr>
      <w:t>Annotated Statutes</w:t>
    </w:r>
    <w:r w:rsidR="00BF0042" w:rsidRPr="007D7264">
      <w:rPr>
        <w:rFonts w:ascii="Arial" w:hAnsi="Arial" w:cs="Arial"/>
        <w:b/>
        <w:sz w:val="16"/>
        <w:szCs w:val="16"/>
      </w:rPr>
      <w:t xml:space="preserve"> </w:t>
    </w:r>
  </w:p>
  <w:p w14:paraId="61B8B4C8" w14:textId="77777777" w:rsidR="00CC205C" w:rsidRPr="00F25922" w:rsidRDefault="00B21824" w:rsidP="00F25922">
    <w:pPr>
      <w:pStyle w:val="REG-PHA"/>
    </w:pPr>
    <w:r w:rsidRPr="00F25922">
      <w:t>REGULATIONS</w:t>
    </w:r>
  </w:p>
  <w:p w14:paraId="05FC45EF" w14:textId="3E2A47EC" w:rsidR="00BF0042" w:rsidRPr="00B21FE7" w:rsidRDefault="00B21FE7" w:rsidP="00F86229">
    <w:pPr>
      <w:pStyle w:val="REG-PHb"/>
      <w:spacing w:after="120"/>
    </w:pPr>
    <w:r w:rsidRPr="00B21FE7">
      <w:t xml:space="preserve">Banking Institutions Act </w:t>
    </w:r>
    <w:r w:rsidR="00727C6E">
      <w:t>13</w:t>
    </w:r>
    <w:r w:rsidRPr="00B21FE7">
      <w:t xml:space="preserve"> of </w:t>
    </w:r>
    <w:r w:rsidR="00727C6E">
      <w:t>2023</w:t>
    </w:r>
  </w:p>
  <w:p w14:paraId="07597135" w14:textId="5454CF3E" w:rsidR="00C42272" w:rsidRPr="00C42272" w:rsidRDefault="00C42272" w:rsidP="00C42272">
    <w:pPr>
      <w:pStyle w:val="REG-PHb"/>
      <w:rPr>
        <w:lang w:val="en-US"/>
      </w:rPr>
    </w:pPr>
    <w:r w:rsidRPr="00C42272">
      <w:t xml:space="preserve">Regulations relating to </w:t>
    </w:r>
    <w:r w:rsidRPr="00C42272">
      <w:rPr>
        <w:lang w:val="en-US"/>
      </w:rPr>
      <w:t>Citizenship and Place of Residence</w:t>
    </w:r>
    <w:r>
      <w:rPr>
        <w:lang w:val="en-US"/>
      </w:rPr>
      <w:t xml:space="preserve"> </w:t>
    </w:r>
    <w:r w:rsidRPr="00C42272">
      <w:rPr>
        <w:lang w:val="en-US"/>
      </w:rPr>
      <w:t xml:space="preserve">of Board of Directors and Executive Officers of </w:t>
    </w:r>
    <w:r w:rsidRPr="00C42272">
      <w:rPr>
        <w:lang w:val="en-US"/>
      </w:rPr>
      <w:br/>
      <w:t xml:space="preserve">Banking Institutions, Microfinance Banking Institutions and Controlling Companies </w:t>
    </w:r>
  </w:p>
  <w:p w14:paraId="1D814F11"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3365" w14:textId="318003C8" w:rsidR="00BF0042" w:rsidRPr="00BA6B35" w:rsidRDefault="00664E2F"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6D8C1CA5" wp14:editId="0D05C5C0">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3102B30"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096201341">
    <w:abstractNumId w:val="0"/>
  </w:num>
  <w:num w:numId="2" w16cid:durableId="1385177456">
    <w:abstractNumId w:val="4"/>
  </w:num>
  <w:num w:numId="3" w16cid:durableId="1541479705">
    <w:abstractNumId w:val="1"/>
  </w:num>
  <w:num w:numId="4" w16cid:durableId="46495372">
    <w:abstractNumId w:val="2"/>
  </w:num>
  <w:num w:numId="5" w16cid:durableId="76002657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0MzaxMDE0MTUyMrRQ0lEKTi0uzszPAymwrAUAiD5o0CwAAAA="/>
  </w:docVars>
  <w:rsids>
    <w:rsidRoot w:val="0070140F"/>
    <w:rsid w:val="00000812"/>
    <w:rsid w:val="00003730"/>
    <w:rsid w:val="00003DCF"/>
    <w:rsid w:val="00004F6B"/>
    <w:rsid w:val="000052A2"/>
    <w:rsid w:val="00005680"/>
    <w:rsid w:val="00005EE8"/>
    <w:rsid w:val="000073EE"/>
    <w:rsid w:val="00007607"/>
    <w:rsid w:val="0001088D"/>
    <w:rsid w:val="00010B81"/>
    <w:rsid w:val="000133A8"/>
    <w:rsid w:val="00023D2F"/>
    <w:rsid w:val="000242FF"/>
    <w:rsid w:val="00024D3E"/>
    <w:rsid w:val="00034949"/>
    <w:rsid w:val="00034B64"/>
    <w:rsid w:val="000420FF"/>
    <w:rsid w:val="000430E4"/>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511B"/>
    <w:rsid w:val="000878E9"/>
    <w:rsid w:val="000903F9"/>
    <w:rsid w:val="0009407C"/>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0F7B11"/>
    <w:rsid w:val="0010747B"/>
    <w:rsid w:val="001121EE"/>
    <w:rsid w:val="001128C3"/>
    <w:rsid w:val="00121135"/>
    <w:rsid w:val="0012543A"/>
    <w:rsid w:val="00133371"/>
    <w:rsid w:val="00140B3D"/>
    <w:rsid w:val="00142743"/>
    <w:rsid w:val="00143E17"/>
    <w:rsid w:val="001449CF"/>
    <w:rsid w:val="0015104F"/>
    <w:rsid w:val="00152AB1"/>
    <w:rsid w:val="001540EB"/>
    <w:rsid w:val="0015571C"/>
    <w:rsid w:val="001565F4"/>
    <w:rsid w:val="00157469"/>
    <w:rsid w:val="0015761F"/>
    <w:rsid w:val="001636EC"/>
    <w:rsid w:val="00164718"/>
    <w:rsid w:val="00165401"/>
    <w:rsid w:val="001679F3"/>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C4389"/>
    <w:rsid w:val="001D18DE"/>
    <w:rsid w:val="001D22A0"/>
    <w:rsid w:val="001D2576"/>
    <w:rsid w:val="001D269F"/>
    <w:rsid w:val="001D6485"/>
    <w:rsid w:val="001D6D65"/>
    <w:rsid w:val="001E2B91"/>
    <w:rsid w:val="001E402E"/>
    <w:rsid w:val="001E42D4"/>
    <w:rsid w:val="001E5E3A"/>
    <w:rsid w:val="001F2A4A"/>
    <w:rsid w:val="001F63CF"/>
    <w:rsid w:val="0020301E"/>
    <w:rsid w:val="00203302"/>
    <w:rsid w:val="002075A8"/>
    <w:rsid w:val="0021001A"/>
    <w:rsid w:val="00215715"/>
    <w:rsid w:val="002208C6"/>
    <w:rsid w:val="00221C58"/>
    <w:rsid w:val="002252DD"/>
    <w:rsid w:val="0023567D"/>
    <w:rsid w:val="002436F5"/>
    <w:rsid w:val="00251136"/>
    <w:rsid w:val="00255B09"/>
    <w:rsid w:val="00256347"/>
    <w:rsid w:val="00257780"/>
    <w:rsid w:val="00261EC4"/>
    <w:rsid w:val="00265308"/>
    <w:rsid w:val="002655B6"/>
    <w:rsid w:val="00267B91"/>
    <w:rsid w:val="00275EF6"/>
    <w:rsid w:val="00275F60"/>
    <w:rsid w:val="00280DCD"/>
    <w:rsid w:val="0028271E"/>
    <w:rsid w:val="002831B8"/>
    <w:rsid w:val="00286A4D"/>
    <w:rsid w:val="00286E57"/>
    <w:rsid w:val="00287404"/>
    <w:rsid w:val="002907F0"/>
    <w:rsid w:val="00293951"/>
    <w:rsid w:val="002964E7"/>
    <w:rsid w:val="002A044B"/>
    <w:rsid w:val="002A2928"/>
    <w:rsid w:val="002A6CF2"/>
    <w:rsid w:val="002B1C39"/>
    <w:rsid w:val="002B2027"/>
    <w:rsid w:val="002B2784"/>
    <w:rsid w:val="002B4E1F"/>
    <w:rsid w:val="002C5E4D"/>
    <w:rsid w:val="002D1D4C"/>
    <w:rsid w:val="002D3DD7"/>
    <w:rsid w:val="002D4ED3"/>
    <w:rsid w:val="002E3094"/>
    <w:rsid w:val="002E62C7"/>
    <w:rsid w:val="002F4347"/>
    <w:rsid w:val="003013D8"/>
    <w:rsid w:val="00303D74"/>
    <w:rsid w:val="00304858"/>
    <w:rsid w:val="00312523"/>
    <w:rsid w:val="0032744E"/>
    <w:rsid w:val="003275B7"/>
    <w:rsid w:val="00330E75"/>
    <w:rsid w:val="00331A3E"/>
    <w:rsid w:val="0033299D"/>
    <w:rsid w:val="00332A15"/>
    <w:rsid w:val="00336B1F"/>
    <w:rsid w:val="00336DF0"/>
    <w:rsid w:val="003407C1"/>
    <w:rsid w:val="00342579"/>
    <w:rsid w:val="00342850"/>
    <w:rsid w:val="003449A3"/>
    <w:rsid w:val="0035589F"/>
    <w:rsid w:val="003608C0"/>
    <w:rsid w:val="00363299"/>
    <w:rsid w:val="00363E94"/>
    <w:rsid w:val="00366718"/>
    <w:rsid w:val="0037208D"/>
    <w:rsid w:val="00374916"/>
    <w:rsid w:val="003778DA"/>
    <w:rsid w:val="00377BF5"/>
    <w:rsid w:val="00377FBD"/>
    <w:rsid w:val="00380973"/>
    <w:rsid w:val="00381A66"/>
    <w:rsid w:val="003837C6"/>
    <w:rsid w:val="003849A8"/>
    <w:rsid w:val="003905F1"/>
    <w:rsid w:val="00394930"/>
    <w:rsid w:val="00394B3B"/>
    <w:rsid w:val="003A368C"/>
    <w:rsid w:val="003A58A8"/>
    <w:rsid w:val="003A5DAC"/>
    <w:rsid w:val="003B440D"/>
    <w:rsid w:val="003B6581"/>
    <w:rsid w:val="003C20AF"/>
    <w:rsid w:val="003C37A0"/>
    <w:rsid w:val="003C5F5A"/>
    <w:rsid w:val="003C7232"/>
    <w:rsid w:val="003D233B"/>
    <w:rsid w:val="003D4EAA"/>
    <w:rsid w:val="003D76EF"/>
    <w:rsid w:val="003E2DE5"/>
    <w:rsid w:val="003E59FF"/>
    <w:rsid w:val="003E6206"/>
    <w:rsid w:val="003E76D6"/>
    <w:rsid w:val="003E7C98"/>
    <w:rsid w:val="003F1DE2"/>
    <w:rsid w:val="003F1EA2"/>
    <w:rsid w:val="003F6D96"/>
    <w:rsid w:val="00401FBB"/>
    <w:rsid w:val="004042CD"/>
    <w:rsid w:val="0040592F"/>
    <w:rsid w:val="00406360"/>
    <w:rsid w:val="00406890"/>
    <w:rsid w:val="00413961"/>
    <w:rsid w:val="00414FF0"/>
    <w:rsid w:val="00416A53"/>
    <w:rsid w:val="00423963"/>
    <w:rsid w:val="00424C03"/>
    <w:rsid w:val="00426221"/>
    <w:rsid w:val="00427854"/>
    <w:rsid w:val="004347BA"/>
    <w:rsid w:val="00442C23"/>
    <w:rsid w:val="00443021"/>
    <w:rsid w:val="00445C4F"/>
    <w:rsid w:val="00453046"/>
    <w:rsid w:val="00453682"/>
    <w:rsid w:val="00456986"/>
    <w:rsid w:val="00466077"/>
    <w:rsid w:val="004664DC"/>
    <w:rsid w:val="00471321"/>
    <w:rsid w:val="00471B5B"/>
    <w:rsid w:val="00474D22"/>
    <w:rsid w:val="00481E77"/>
    <w:rsid w:val="00484E43"/>
    <w:rsid w:val="00491FC6"/>
    <w:rsid w:val="004920DB"/>
    <w:rsid w:val="00494F0F"/>
    <w:rsid w:val="0049507E"/>
    <w:rsid w:val="004951B3"/>
    <w:rsid w:val="00495E97"/>
    <w:rsid w:val="004A01D1"/>
    <w:rsid w:val="004B0AB3"/>
    <w:rsid w:val="004B13C6"/>
    <w:rsid w:val="004B437B"/>
    <w:rsid w:val="004B5A3C"/>
    <w:rsid w:val="004B5CB9"/>
    <w:rsid w:val="004C1DA0"/>
    <w:rsid w:val="004C7012"/>
    <w:rsid w:val="004D0854"/>
    <w:rsid w:val="004D2FFC"/>
    <w:rsid w:val="004D3215"/>
    <w:rsid w:val="004D67C8"/>
    <w:rsid w:val="004E2029"/>
    <w:rsid w:val="004E33FE"/>
    <w:rsid w:val="004E4868"/>
    <w:rsid w:val="004E5244"/>
    <w:rsid w:val="004E576A"/>
    <w:rsid w:val="004F7202"/>
    <w:rsid w:val="004F72F4"/>
    <w:rsid w:val="004F7BE2"/>
    <w:rsid w:val="00501CAB"/>
    <w:rsid w:val="0050232A"/>
    <w:rsid w:val="00503297"/>
    <w:rsid w:val="00507177"/>
    <w:rsid w:val="005101FF"/>
    <w:rsid w:val="00512242"/>
    <w:rsid w:val="00512DA3"/>
    <w:rsid w:val="00514000"/>
    <w:rsid w:val="00515D04"/>
    <w:rsid w:val="00516E88"/>
    <w:rsid w:val="00524ECC"/>
    <w:rsid w:val="00526CF1"/>
    <w:rsid w:val="0052792F"/>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1946"/>
    <w:rsid w:val="00582A2E"/>
    <w:rsid w:val="00583761"/>
    <w:rsid w:val="00584E92"/>
    <w:rsid w:val="0058749F"/>
    <w:rsid w:val="00594065"/>
    <w:rsid w:val="005955EA"/>
    <w:rsid w:val="00597B78"/>
    <w:rsid w:val="005A2789"/>
    <w:rsid w:val="005B23AF"/>
    <w:rsid w:val="005B4215"/>
    <w:rsid w:val="005B5656"/>
    <w:rsid w:val="005B5C30"/>
    <w:rsid w:val="005B664B"/>
    <w:rsid w:val="005B6E83"/>
    <w:rsid w:val="005C16B3"/>
    <w:rsid w:val="005C25CF"/>
    <w:rsid w:val="005C303C"/>
    <w:rsid w:val="005C7F82"/>
    <w:rsid w:val="005D0866"/>
    <w:rsid w:val="005D537D"/>
    <w:rsid w:val="005D5858"/>
    <w:rsid w:val="005D5C82"/>
    <w:rsid w:val="005D5CAF"/>
    <w:rsid w:val="005E0DE1"/>
    <w:rsid w:val="005E4ED5"/>
    <w:rsid w:val="005E7103"/>
    <w:rsid w:val="005E75FD"/>
    <w:rsid w:val="005F348F"/>
    <w:rsid w:val="005F50C4"/>
    <w:rsid w:val="00601274"/>
    <w:rsid w:val="00604AAC"/>
    <w:rsid w:val="00604F4B"/>
    <w:rsid w:val="00607455"/>
    <w:rsid w:val="006075F7"/>
    <w:rsid w:val="00607964"/>
    <w:rsid w:val="006120DD"/>
    <w:rsid w:val="00613086"/>
    <w:rsid w:val="00613F14"/>
    <w:rsid w:val="0062075A"/>
    <w:rsid w:val="00621310"/>
    <w:rsid w:val="00625ED8"/>
    <w:rsid w:val="006271AA"/>
    <w:rsid w:val="00634DA7"/>
    <w:rsid w:val="006350C4"/>
    <w:rsid w:val="00642844"/>
    <w:rsid w:val="0064409B"/>
    <w:rsid w:val="006441C2"/>
    <w:rsid w:val="00644FCB"/>
    <w:rsid w:val="00645C44"/>
    <w:rsid w:val="00651EA5"/>
    <w:rsid w:val="00655E3F"/>
    <w:rsid w:val="0065745C"/>
    <w:rsid w:val="00660511"/>
    <w:rsid w:val="00664E2F"/>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268"/>
    <w:rsid w:val="006A74BC"/>
    <w:rsid w:val="006B503F"/>
    <w:rsid w:val="006B64A8"/>
    <w:rsid w:val="006B707C"/>
    <w:rsid w:val="006C24CB"/>
    <w:rsid w:val="006C6020"/>
    <w:rsid w:val="006C6F1D"/>
    <w:rsid w:val="006D0225"/>
    <w:rsid w:val="006D15F6"/>
    <w:rsid w:val="006D1681"/>
    <w:rsid w:val="006D2E1F"/>
    <w:rsid w:val="006D3B55"/>
    <w:rsid w:val="006E09AC"/>
    <w:rsid w:val="006E3151"/>
    <w:rsid w:val="006E3515"/>
    <w:rsid w:val="006F594C"/>
    <w:rsid w:val="006F5E34"/>
    <w:rsid w:val="006F7F2A"/>
    <w:rsid w:val="00701118"/>
    <w:rsid w:val="0070140F"/>
    <w:rsid w:val="00701ADA"/>
    <w:rsid w:val="0070344F"/>
    <w:rsid w:val="00704C6B"/>
    <w:rsid w:val="00705BD4"/>
    <w:rsid w:val="00706159"/>
    <w:rsid w:val="0070672E"/>
    <w:rsid w:val="007105C0"/>
    <w:rsid w:val="007107EE"/>
    <w:rsid w:val="00712B55"/>
    <w:rsid w:val="00714BA2"/>
    <w:rsid w:val="007166C4"/>
    <w:rsid w:val="007211A4"/>
    <w:rsid w:val="00725EDA"/>
    <w:rsid w:val="00726D6D"/>
    <w:rsid w:val="007271D0"/>
    <w:rsid w:val="00727C6E"/>
    <w:rsid w:val="00727E48"/>
    <w:rsid w:val="00730440"/>
    <w:rsid w:val="00731CFE"/>
    <w:rsid w:val="00732D8B"/>
    <w:rsid w:val="0073322A"/>
    <w:rsid w:val="00737805"/>
    <w:rsid w:val="00740FDE"/>
    <w:rsid w:val="007411AA"/>
    <w:rsid w:val="0074665A"/>
    <w:rsid w:val="00746B11"/>
    <w:rsid w:val="007472C3"/>
    <w:rsid w:val="0075097C"/>
    <w:rsid w:val="00752131"/>
    <w:rsid w:val="00752B40"/>
    <w:rsid w:val="0075395F"/>
    <w:rsid w:val="00760524"/>
    <w:rsid w:val="00760A63"/>
    <w:rsid w:val="00760B40"/>
    <w:rsid w:val="007622DB"/>
    <w:rsid w:val="00764B2A"/>
    <w:rsid w:val="0076693D"/>
    <w:rsid w:val="007717D2"/>
    <w:rsid w:val="00771A91"/>
    <w:rsid w:val="00772084"/>
    <w:rsid w:val="00772C52"/>
    <w:rsid w:val="007748CE"/>
    <w:rsid w:val="007826D3"/>
    <w:rsid w:val="0078543A"/>
    <w:rsid w:val="00793315"/>
    <w:rsid w:val="0079694A"/>
    <w:rsid w:val="007A0311"/>
    <w:rsid w:val="007A2DC8"/>
    <w:rsid w:val="007A4003"/>
    <w:rsid w:val="007A5F9C"/>
    <w:rsid w:val="007B0511"/>
    <w:rsid w:val="007C01FC"/>
    <w:rsid w:val="007C2592"/>
    <w:rsid w:val="007C276C"/>
    <w:rsid w:val="007C2B58"/>
    <w:rsid w:val="007C2DE7"/>
    <w:rsid w:val="007C4355"/>
    <w:rsid w:val="007D4551"/>
    <w:rsid w:val="007D7264"/>
    <w:rsid w:val="007E0637"/>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46A8E"/>
    <w:rsid w:val="008604B2"/>
    <w:rsid w:val="0086118C"/>
    <w:rsid w:val="00861DFE"/>
    <w:rsid w:val="00862825"/>
    <w:rsid w:val="00865052"/>
    <w:rsid w:val="0087487C"/>
    <w:rsid w:val="00874F6F"/>
    <w:rsid w:val="00875062"/>
    <w:rsid w:val="00875473"/>
    <w:rsid w:val="008754D1"/>
    <w:rsid w:val="0087687F"/>
    <w:rsid w:val="00876E57"/>
    <w:rsid w:val="00884EA8"/>
    <w:rsid w:val="00885319"/>
    <w:rsid w:val="008854E2"/>
    <w:rsid w:val="00886238"/>
    <w:rsid w:val="0089064A"/>
    <w:rsid w:val="008916EC"/>
    <w:rsid w:val="00892211"/>
    <w:rsid w:val="008938F7"/>
    <w:rsid w:val="008956EA"/>
    <w:rsid w:val="00896C25"/>
    <w:rsid w:val="008972AF"/>
    <w:rsid w:val="00897861"/>
    <w:rsid w:val="008A053C"/>
    <w:rsid w:val="008A523D"/>
    <w:rsid w:val="008A6BB2"/>
    <w:rsid w:val="008B015E"/>
    <w:rsid w:val="008B3137"/>
    <w:rsid w:val="008B459B"/>
    <w:rsid w:val="008B568D"/>
    <w:rsid w:val="008B5FE3"/>
    <w:rsid w:val="008C2C1A"/>
    <w:rsid w:val="008C4F88"/>
    <w:rsid w:val="008C5D25"/>
    <w:rsid w:val="008D093F"/>
    <w:rsid w:val="008D3142"/>
    <w:rsid w:val="008D4BE2"/>
    <w:rsid w:val="008D7F66"/>
    <w:rsid w:val="008E0937"/>
    <w:rsid w:val="008E190B"/>
    <w:rsid w:val="008F2C97"/>
    <w:rsid w:val="00901BEF"/>
    <w:rsid w:val="009026ED"/>
    <w:rsid w:val="009030BF"/>
    <w:rsid w:val="009055B3"/>
    <w:rsid w:val="00905B0F"/>
    <w:rsid w:val="00906749"/>
    <w:rsid w:val="00911C6C"/>
    <w:rsid w:val="00912E86"/>
    <w:rsid w:val="00914263"/>
    <w:rsid w:val="00914280"/>
    <w:rsid w:val="00917088"/>
    <w:rsid w:val="009201D0"/>
    <w:rsid w:val="009202D3"/>
    <w:rsid w:val="00922786"/>
    <w:rsid w:val="0093242F"/>
    <w:rsid w:val="00933C53"/>
    <w:rsid w:val="00940A34"/>
    <w:rsid w:val="00940A79"/>
    <w:rsid w:val="0094272F"/>
    <w:rsid w:val="009440A2"/>
    <w:rsid w:val="0094500C"/>
    <w:rsid w:val="0094562E"/>
    <w:rsid w:val="00946D77"/>
    <w:rsid w:val="00960A33"/>
    <w:rsid w:val="00961AC0"/>
    <w:rsid w:val="00963D1F"/>
    <w:rsid w:val="00965A50"/>
    <w:rsid w:val="00965D02"/>
    <w:rsid w:val="009674A5"/>
    <w:rsid w:val="00971042"/>
    <w:rsid w:val="0097618B"/>
    <w:rsid w:val="009774F9"/>
    <w:rsid w:val="00981EC4"/>
    <w:rsid w:val="009830C2"/>
    <w:rsid w:val="00987C4D"/>
    <w:rsid w:val="0099219B"/>
    <w:rsid w:val="00992BA2"/>
    <w:rsid w:val="00992C39"/>
    <w:rsid w:val="00993997"/>
    <w:rsid w:val="009963D4"/>
    <w:rsid w:val="009968F2"/>
    <w:rsid w:val="009A393E"/>
    <w:rsid w:val="009A73DE"/>
    <w:rsid w:val="009B0E42"/>
    <w:rsid w:val="009C3E39"/>
    <w:rsid w:val="009D3443"/>
    <w:rsid w:val="009D3DBD"/>
    <w:rsid w:val="009E1128"/>
    <w:rsid w:val="009E50F2"/>
    <w:rsid w:val="009E66C3"/>
    <w:rsid w:val="009E79BE"/>
    <w:rsid w:val="009F0F2B"/>
    <w:rsid w:val="009F33C9"/>
    <w:rsid w:val="009F4A96"/>
    <w:rsid w:val="009F735A"/>
    <w:rsid w:val="009F7600"/>
    <w:rsid w:val="00A03365"/>
    <w:rsid w:val="00A06156"/>
    <w:rsid w:val="00A07879"/>
    <w:rsid w:val="00A10360"/>
    <w:rsid w:val="00A1474E"/>
    <w:rsid w:val="00A156A1"/>
    <w:rsid w:val="00A1618E"/>
    <w:rsid w:val="00A16569"/>
    <w:rsid w:val="00A219F3"/>
    <w:rsid w:val="00A23E01"/>
    <w:rsid w:val="00A24135"/>
    <w:rsid w:val="00A25C8D"/>
    <w:rsid w:val="00A26754"/>
    <w:rsid w:val="00A33E5A"/>
    <w:rsid w:val="00A350CC"/>
    <w:rsid w:val="00A36AB0"/>
    <w:rsid w:val="00A41A02"/>
    <w:rsid w:val="00A43EBA"/>
    <w:rsid w:val="00A50D6A"/>
    <w:rsid w:val="00A50FFE"/>
    <w:rsid w:val="00A6016C"/>
    <w:rsid w:val="00A60798"/>
    <w:rsid w:val="00A60BC7"/>
    <w:rsid w:val="00A62193"/>
    <w:rsid w:val="00A62552"/>
    <w:rsid w:val="00A65C80"/>
    <w:rsid w:val="00A7060B"/>
    <w:rsid w:val="00A70D02"/>
    <w:rsid w:val="00A80D72"/>
    <w:rsid w:val="00A81C7A"/>
    <w:rsid w:val="00A8248C"/>
    <w:rsid w:val="00A83578"/>
    <w:rsid w:val="00A86E94"/>
    <w:rsid w:val="00A927B8"/>
    <w:rsid w:val="00A92C42"/>
    <w:rsid w:val="00A9319E"/>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28E"/>
    <w:rsid w:val="00AE64E4"/>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69DF"/>
    <w:rsid w:val="00B173DC"/>
    <w:rsid w:val="00B21824"/>
    <w:rsid w:val="00B21FE7"/>
    <w:rsid w:val="00B2275A"/>
    <w:rsid w:val="00B22E65"/>
    <w:rsid w:val="00B23CAE"/>
    <w:rsid w:val="00B26C33"/>
    <w:rsid w:val="00B34C80"/>
    <w:rsid w:val="00B4106D"/>
    <w:rsid w:val="00B44C4A"/>
    <w:rsid w:val="00B47524"/>
    <w:rsid w:val="00B55602"/>
    <w:rsid w:val="00B6179B"/>
    <w:rsid w:val="00B617E1"/>
    <w:rsid w:val="00B61E7F"/>
    <w:rsid w:val="00B65544"/>
    <w:rsid w:val="00B70F8A"/>
    <w:rsid w:val="00B74BEC"/>
    <w:rsid w:val="00B766C3"/>
    <w:rsid w:val="00B77A86"/>
    <w:rsid w:val="00B819F9"/>
    <w:rsid w:val="00B82A8C"/>
    <w:rsid w:val="00B8798B"/>
    <w:rsid w:val="00B87FDA"/>
    <w:rsid w:val="00B93FA9"/>
    <w:rsid w:val="00B94993"/>
    <w:rsid w:val="00B94F2F"/>
    <w:rsid w:val="00B95DEE"/>
    <w:rsid w:val="00BA6911"/>
    <w:rsid w:val="00BA6B35"/>
    <w:rsid w:val="00BB6831"/>
    <w:rsid w:val="00BC1199"/>
    <w:rsid w:val="00BC3E37"/>
    <w:rsid w:val="00BC6658"/>
    <w:rsid w:val="00BC697F"/>
    <w:rsid w:val="00BD2B69"/>
    <w:rsid w:val="00BD4143"/>
    <w:rsid w:val="00BD5386"/>
    <w:rsid w:val="00BD6F18"/>
    <w:rsid w:val="00BE17CD"/>
    <w:rsid w:val="00BE1E9C"/>
    <w:rsid w:val="00BE2F23"/>
    <w:rsid w:val="00BE6884"/>
    <w:rsid w:val="00BE6AA6"/>
    <w:rsid w:val="00BE7044"/>
    <w:rsid w:val="00BE7D34"/>
    <w:rsid w:val="00BF0042"/>
    <w:rsid w:val="00BF0967"/>
    <w:rsid w:val="00BF39A3"/>
    <w:rsid w:val="00BF3A69"/>
    <w:rsid w:val="00BF4535"/>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42272"/>
    <w:rsid w:val="00C5376E"/>
    <w:rsid w:val="00C546CA"/>
    <w:rsid w:val="00C56FD0"/>
    <w:rsid w:val="00C57C16"/>
    <w:rsid w:val="00C63501"/>
    <w:rsid w:val="00C700C6"/>
    <w:rsid w:val="00C74183"/>
    <w:rsid w:val="00C74CDA"/>
    <w:rsid w:val="00C76640"/>
    <w:rsid w:val="00C778D1"/>
    <w:rsid w:val="00C82530"/>
    <w:rsid w:val="00C838EC"/>
    <w:rsid w:val="00C863E3"/>
    <w:rsid w:val="00C87A41"/>
    <w:rsid w:val="00CA1AEE"/>
    <w:rsid w:val="00CA242D"/>
    <w:rsid w:val="00CA31B8"/>
    <w:rsid w:val="00CA67D0"/>
    <w:rsid w:val="00CB2BFD"/>
    <w:rsid w:val="00CB50C9"/>
    <w:rsid w:val="00CB5A9E"/>
    <w:rsid w:val="00CB68BA"/>
    <w:rsid w:val="00CB6BDD"/>
    <w:rsid w:val="00CC205C"/>
    <w:rsid w:val="00CC2809"/>
    <w:rsid w:val="00CC46AE"/>
    <w:rsid w:val="00CC75B1"/>
    <w:rsid w:val="00CC767B"/>
    <w:rsid w:val="00CD0D44"/>
    <w:rsid w:val="00CD68CE"/>
    <w:rsid w:val="00CE0E28"/>
    <w:rsid w:val="00CE101E"/>
    <w:rsid w:val="00CE20FE"/>
    <w:rsid w:val="00CE2639"/>
    <w:rsid w:val="00CE32FA"/>
    <w:rsid w:val="00CE6415"/>
    <w:rsid w:val="00CE7759"/>
    <w:rsid w:val="00CF091B"/>
    <w:rsid w:val="00CF1986"/>
    <w:rsid w:val="00CF6B09"/>
    <w:rsid w:val="00CF7A25"/>
    <w:rsid w:val="00D07836"/>
    <w:rsid w:val="00D116B8"/>
    <w:rsid w:val="00D12C01"/>
    <w:rsid w:val="00D131D5"/>
    <w:rsid w:val="00D16B53"/>
    <w:rsid w:val="00D17C4F"/>
    <w:rsid w:val="00D2019F"/>
    <w:rsid w:val="00D22F95"/>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640FD"/>
    <w:rsid w:val="00D70013"/>
    <w:rsid w:val="00D721E9"/>
    <w:rsid w:val="00D75950"/>
    <w:rsid w:val="00D760CE"/>
    <w:rsid w:val="00D76A95"/>
    <w:rsid w:val="00D838A0"/>
    <w:rsid w:val="00D83A0C"/>
    <w:rsid w:val="00D84E56"/>
    <w:rsid w:val="00D924D5"/>
    <w:rsid w:val="00D94444"/>
    <w:rsid w:val="00D9603B"/>
    <w:rsid w:val="00DA3240"/>
    <w:rsid w:val="00DA4332"/>
    <w:rsid w:val="00DA5C40"/>
    <w:rsid w:val="00DA615E"/>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45B8D"/>
    <w:rsid w:val="00E5207B"/>
    <w:rsid w:val="00E54592"/>
    <w:rsid w:val="00E55495"/>
    <w:rsid w:val="00E5755F"/>
    <w:rsid w:val="00E57A03"/>
    <w:rsid w:val="00E612E3"/>
    <w:rsid w:val="00E63100"/>
    <w:rsid w:val="00E63B5F"/>
    <w:rsid w:val="00E64071"/>
    <w:rsid w:val="00E70AA9"/>
    <w:rsid w:val="00E72110"/>
    <w:rsid w:val="00E724E8"/>
    <w:rsid w:val="00E752AA"/>
    <w:rsid w:val="00E77968"/>
    <w:rsid w:val="00E84C22"/>
    <w:rsid w:val="00E85219"/>
    <w:rsid w:val="00E90090"/>
    <w:rsid w:val="00E93CB2"/>
    <w:rsid w:val="00EA3CEA"/>
    <w:rsid w:val="00EB000A"/>
    <w:rsid w:val="00EB1BBB"/>
    <w:rsid w:val="00EB2215"/>
    <w:rsid w:val="00EB4A8B"/>
    <w:rsid w:val="00EB67E8"/>
    <w:rsid w:val="00EB7298"/>
    <w:rsid w:val="00EB7655"/>
    <w:rsid w:val="00ED0F60"/>
    <w:rsid w:val="00ED2F42"/>
    <w:rsid w:val="00ED3FA5"/>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37C4"/>
    <w:rsid w:val="00F37578"/>
    <w:rsid w:val="00F37628"/>
    <w:rsid w:val="00F47E8A"/>
    <w:rsid w:val="00F52BC9"/>
    <w:rsid w:val="00F56201"/>
    <w:rsid w:val="00F56938"/>
    <w:rsid w:val="00F57DE9"/>
    <w:rsid w:val="00F63D12"/>
    <w:rsid w:val="00F6598F"/>
    <w:rsid w:val="00F67230"/>
    <w:rsid w:val="00F676D5"/>
    <w:rsid w:val="00F67F60"/>
    <w:rsid w:val="00F81673"/>
    <w:rsid w:val="00F8211B"/>
    <w:rsid w:val="00F83D13"/>
    <w:rsid w:val="00F86229"/>
    <w:rsid w:val="00F870B9"/>
    <w:rsid w:val="00F87457"/>
    <w:rsid w:val="00F91AAF"/>
    <w:rsid w:val="00F93C07"/>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5A2"/>
    <w:rsid w:val="00FC6D6D"/>
    <w:rsid w:val="00FC7F67"/>
    <w:rsid w:val="00FD0B54"/>
    <w:rsid w:val="00FD0D78"/>
    <w:rsid w:val="00FD2840"/>
    <w:rsid w:val="00FD2F8B"/>
    <w:rsid w:val="00FD3B7A"/>
    <w:rsid w:val="00FD54D1"/>
    <w:rsid w:val="00FD6EBD"/>
    <w:rsid w:val="00FE139B"/>
    <w:rsid w:val="00FE2F5B"/>
    <w:rsid w:val="00FF1875"/>
    <w:rsid w:val="00FF1E4A"/>
    <w:rsid w:val="00FF7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89D130"/>
  <w15:docId w15:val="{B9169A0B-6DE5-41E1-A6A9-2EE7948D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CF7A25"/>
    <w:pPr>
      <w:spacing w:after="0" w:line="240" w:lineRule="auto"/>
    </w:pPr>
    <w:rPr>
      <w:rFonts w:ascii="Times New Roman" w:hAnsi="Times New Roman"/>
      <w:noProof/>
    </w:rPr>
  </w:style>
  <w:style w:type="paragraph" w:styleId="Heading1">
    <w:name w:val="heading 1"/>
    <w:basedOn w:val="Normal"/>
    <w:link w:val="Heading1Char"/>
    <w:uiPriority w:val="9"/>
    <w:rsid w:val="00C76640"/>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6640"/>
    <w:pPr>
      <w:tabs>
        <w:tab w:val="center" w:pos="4513"/>
        <w:tab w:val="right" w:pos="9026"/>
      </w:tabs>
    </w:pPr>
  </w:style>
  <w:style w:type="character" w:customStyle="1" w:styleId="FooterChar">
    <w:name w:val="Footer Char"/>
    <w:basedOn w:val="DefaultParagraphFont"/>
    <w:link w:val="Footer"/>
    <w:uiPriority w:val="99"/>
    <w:rsid w:val="00C76640"/>
    <w:rPr>
      <w:rFonts w:ascii="Times New Roman" w:hAnsi="Times New Roman"/>
      <w:noProof/>
    </w:rPr>
  </w:style>
  <w:style w:type="paragraph" w:styleId="Header">
    <w:name w:val="header"/>
    <w:basedOn w:val="Normal"/>
    <w:link w:val="HeaderChar"/>
    <w:uiPriority w:val="99"/>
    <w:unhideWhenUsed/>
    <w:rsid w:val="00C76640"/>
    <w:pPr>
      <w:tabs>
        <w:tab w:val="center" w:pos="4513"/>
        <w:tab w:val="right" w:pos="9026"/>
      </w:tabs>
    </w:pPr>
  </w:style>
  <w:style w:type="character" w:customStyle="1" w:styleId="HeaderChar">
    <w:name w:val="Header Char"/>
    <w:basedOn w:val="DefaultParagraphFont"/>
    <w:link w:val="Header"/>
    <w:uiPriority w:val="99"/>
    <w:rsid w:val="00C76640"/>
    <w:rPr>
      <w:rFonts w:ascii="Times New Roman" w:hAnsi="Times New Roman"/>
      <w:noProof/>
    </w:rPr>
  </w:style>
  <w:style w:type="paragraph" w:styleId="BalloonText">
    <w:name w:val="Balloon Text"/>
    <w:basedOn w:val="Normal"/>
    <w:link w:val="BalloonTextChar"/>
    <w:uiPriority w:val="99"/>
    <w:semiHidden/>
    <w:unhideWhenUsed/>
    <w:rsid w:val="00C76640"/>
    <w:rPr>
      <w:rFonts w:ascii="Tahoma" w:hAnsi="Tahoma" w:cs="Tahoma"/>
      <w:sz w:val="16"/>
      <w:szCs w:val="16"/>
    </w:rPr>
  </w:style>
  <w:style w:type="character" w:customStyle="1" w:styleId="BalloonTextChar">
    <w:name w:val="Balloon Text Char"/>
    <w:basedOn w:val="DefaultParagraphFont"/>
    <w:link w:val="BalloonText"/>
    <w:uiPriority w:val="99"/>
    <w:semiHidden/>
    <w:rsid w:val="00C76640"/>
    <w:rPr>
      <w:rFonts w:ascii="Tahoma" w:hAnsi="Tahoma" w:cs="Tahoma"/>
      <w:noProof/>
      <w:sz w:val="16"/>
      <w:szCs w:val="16"/>
    </w:rPr>
  </w:style>
  <w:style w:type="paragraph" w:customStyle="1" w:styleId="REG-H3A">
    <w:name w:val="REG-H3A"/>
    <w:link w:val="REG-H3AChar"/>
    <w:qFormat/>
    <w:rsid w:val="00C76640"/>
    <w:pPr>
      <w:autoSpaceDE w:val="0"/>
      <w:autoSpaceDN w:val="0"/>
      <w:adjustRightInd w:val="0"/>
      <w:spacing w:after="0" w:line="240" w:lineRule="auto"/>
      <w:jc w:val="center"/>
    </w:pPr>
    <w:rPr>
      <w:rFonts w:ascii="Times New Roman" w:hAnsi="Times New Roman" w:cs="Times New Roman"/>
      <w:b/>
      <w:caps/>
    </w:rPr>
  </w:style>
  <w:style w:type="paragraph" w:styleId="ListBullet">
    <w:name w:val="List Bullet"/>
    <w:basedOn w:val="Normal"/>
    <w:uiPriority w:val="99"/>
    <w:unhideWhenUsed/>
    <w:rsid w:val="00C76640"/>
    <w:pPr>
      <w:numPr>
        <w:numId w:val="1"/>
      </w:numPr>
      <w:contextualSpacing/>
    </w:pPr>
  </w:style>
  <w:style w:type="character" w:customStyle="1" w:styleId="REG-H3AChar">
    <w:name w:val="REG-H3A Char"/>
    <w:basedOn w:val="DefaultParagraphFont"/>
    <w:link w:val="REG-H3A"/>
    <w:rsid w:val="00C76640"/>
    <w:rPr>
      <w:rFonts w:ascii="Times New Roman" w:hAnsi="Times New Roman" w:cs="Times New Roman"/>
      <w:b/>
      <w:caps/>
    </w:rPr>
  </w:style>
  <w:style w:type="character" w:customStyle="1" w:styleId="A3">
    <w:name w:val="A3"/>
    <w:uiPriority w:val="99"/>
    <w:rsid w:val="00C76640"/>
    <w:rPr>
      <w:rFonts w:cs="Times"/>
      <w:color w:val="000000"/>
      <w:sz w:val="22"/>
      <w:szCs w:val="22"/>
    </w:rPr>
  </w:style>
  <w:style w:type="paragraph" w:customStyle="1" w:styleId="Head2B">
    <w:name w:val="Head 2B"/>
    <w:basedOn w:val="AS-H3A"/>
    <w:link w:val="Head2BChar"/>
    <w:rsid w:val="00C76640"/>
  </w:style>
  <w:style w:type="paragraph" w:styleId="ListParagraph">
    <w:name w:val="List Paragraph"/>
    <w:basedOn w:val="Normal"/>
    <w:link w:val="ListParagraphChar"/>
    <w:uiPriority w:val="34"/>
    <w:rsid w:val="00C76640"/>
    <w:pPr>
      <w:ind w:left="720"/>
      <w:contextualSpacing/>
    </w:pPr>
  </w:style>
  <w:style w:type="character" w:customStyle="1" w:styleId="Head2BChar">
    <w:name w:val="Head 2B Char"/>
    <w:basedOn w:val="AS-H3AChar"/>
    <w:link w:val="Head2B"/>
    <w:rsid w:val="00C76640"/>
    <w:rPr>
      <w:rFonts w:ascii="Times New Roman" w:hAnsi="Times New Roman" w:cs="Times New Roman"/>
      <w:b/>
      <w:caps/>
      <w:noProof/>
    </w:rPr>
  </w:style>
  <w:style w:type="paragraph" w:customStyle="1" w:styleId="Head3">
    <w:name w:val="Head 3"/>
    <w:basedOn w:val="ListParagraph"/>
    <w:link w:val="Head3Char"/>
    <w:rsid w:val="00C7664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C76640"/>
    <w:rPr>
      <w:rFonts w:ascii="Times New Roman" w:hAnsi="Times New Roman"/>
      <w:noProof/>
    </w:rPr>
  </w:style>
  <w:style w:type="character" w:customStyle="1" w:styleId="Head3Char">
    <w:name w:val="Head 3 Char"/>
    <w:basedOn w:val="ListParagraphChar"/>
    <w:link w:val="Head3"/>
    <w:rsid w:val="00C76640"/>
    <w:rPr>
      <w:rFonts w:ascii="Times New Roman" w:eastAsia="Times New Roman" w:hAnsi="Times New Roman" w:cs="Times New Roman"/>
      <w:b/>
      <w:bCs/>
      <w:noProof/>
    </w:rPr>
  </w:style>
  <w:style w:type="paragraph" w:customStyle="1" w:styleId="REG-H1a">
    <w:name w:val="REG-H1a"/>
    <w:link w:val="REG-H1aChar"/>
    <w:qFormat/>
    <w:rsid w:val="00C76640"/>
    <w:pPr>
      <w:suppressAutoHyphens/>
      <w:autoSpaceDE w:val="0"/>
      <w:autoSpaceDN w:val="0"/>
      <w:adjustRightInd w:val="0"/>
      <w:spacing w:after="0" w:line="240" w:lineRule="auto"/>
      <w:jc w:val="center"/>
    </w:pPr>
    <w:rPr>
      <w:rFonts w:ascii="Arial" w:hAnsi="Arial" w:cs="Arial"/>
      <w:b/>
      <w:sz w:val="36"/>
      <w:szCs w:val="36"/>
    </w:rPr>
  </w:style>
  <w:style w:type="paragraph" w:customStyle="1" w:styleId="REG-H2">
    <w:name w:val="REG-H2"/>
    <w:link w:val="REG-H2Char"/>
    <w:qFormat/>
    <w:rsid w:val="00C76640"/>
    <w:pPr>
      <w:suppressAutoHyphens/>
      <w:autoSpaceDE w:val="0"/>
      <w:autoSpaceDN w:val="0"/>
      <w:adjustRightInd w:val="0"/>
      <w:spacing w:after="0" w:line="240" w:lineRule="auto"/>
      <w:jc w:val="center"/>
    </w:pPr>
    <w:rPr>
      <w:rFonts w:ascii="Times New Roman" w:hAnsi="Times New Roman" w:cs="Times New Roman"/>
      <w:b/>
      <w:caps/>
      <w:color w:val="00B050"/>
      <w:sz w:val="24"/>
      <w:szCs w:val="24"/>
    </w:rPr>
  </w:style>
  <w:style w:type="character" w:customStyle="1" w:styleId="REG-H1aChar">
    <w:name w:val="REG-H1a Char"/>
    <w:basedOn w:val="DefaultParagraphFont"/>
    <w:link w:val="REG-H1a"/>
    <w:rsid w:val="00C76640"/>
    <w:rPr>
      <w:rFonts w:ascii="Arial" w:hAnsi="Arial" w:cs="Arial"/>
      <w:b/>
      <w:sz w:val="36"/>
      <w:szCs w:val="36"/>
    </w:rPr>
  </w:style>
  <w:style w:type="paragraph" w:customStyle="1" w:styleId="AS-H1-Colour">
    <w:name w:val="AS-H1-Colour"/>
    <w:basedOn w:val="Normal"/>
    <w:link w:val="AS-H1-ColourChar"/>
    <w:rsid w:val="00C76640"/>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C76640"/>
    <w:rPr>
      <w:rFonts w:ascii="Times New Roman" w:hAnsi="Times New Roman" w:cs="Times New Roman"/>
      <w:b/>
      <w:caps/>
      <w:color w:val="00B050"/>
      <w:sz w:val="24"/>
      <w:szCs w:val="24"/>
    </w:rPr>
  </w:style>
  <w:style w:type="paragraph" w:customStyle="1" w:styleId="AS-H2b">
    <w:name w:val="AS-H2b"/>
    <w:basedOn w:val="Normal"/>
    <w:link w:val="AS-H2bChar"/>
    <w:rsid w:val="00C7664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76640"/>
    <w:rPr>
      <w:rFonts w:ascii="Arial" w:hAnsi="Arial" w:cs="Arial"/>
      <w:b/>
      <w:noProof/>
      <w:color w:val="00B050"/>
      <w:sz w:val="36"/>
      <w:szCs w:val="36"/>
    </w:rPr>
  </w:style>
  <w:style w:type="paragraph" w:customStyle="1" w:styleId="AS-H3">
    <w:name w:val="AS-H3"/>
    <w:basedOn w:val="AS-H3A"/>
    <w:link w:val="AS-H3Char"/>
    <w:rsid w:val="00C76640"/>
    <w:rPr>
      <w:sz w:val="28"/>
    </w:rPr>
  </w:style>
  <w:style w:type="character" w:customStyle="1" w:styleId="AS-H2bChar">
    <w:name w:val="AS-H2b Char"/>
    <w:basedOn w:val="DefaultParagraphFont"/>
    <w:link w:val="AS-H2b"/>
    <w:rsid w:val="00C76640"/>
    <w:rPr>
      <w:rFonts w:ascii="Arial" w:hAnsi="Arial" w:cs="Arial"/>
      <w:noProof/>
    </w:rPr>
  </w:style>
  <w:style w:type="paragraph" w:customStyle="1" w:styleId="REG-H3b">
    <w:name w:val="REG-H3b"/>
    <w:link w:val="REG-H3bChar"/>
    <w:qFormat/>
    <w:rsid w:val="00C76640"/>
    <w:pPr>
      <w:spacing w:after="0" w:line="240" w:lineRule="auto"/>
      <w:jc w:val="center"/>
    </w:pPr>
    <w:rPr>
      <w:rFonts w:ascii="Times New Roman" w:hAnsi="Times New Roman" w:cs="Times New Roman"/>
    </w:rPr>
  </w:style>
  <w:style w:type="character" w:customStyle="1" w:styleId="AS-H3Char">
    <w:name w:val="AS-H3 Char"/>
    <w:basedOn w:val="AS-H3AChar"/>
    <w:link w:val="AS-H3"/>
    <w:rsid w:val="00C76640"/>
    <w:rPr>
      <w:rFonts w:ascii="Times New Roman" w:hAnsi="Times New Roman" w:cs="Times New Roman"/>
      <w:b/>
      <w:caps/>
      <w:noProof/>
      <w:sz w:val="28"/>
    </w:rPr>
  </w:style>
  <w:style w:type="paragraph" w:customStyle="1" w:styleId="AS-H3c">
    <w:name w:val="AS-H3c"/>
    <w:basedOn w:val="Head2B"/>
    <w:link w:val="AS-H3cChar"/>
    <w:rsid w:val="00C76640"/>
    <w:rPr>
      <w:b w:val="0"/>
    </w:rPr>
  </w:style>
  <w:style w:type="character" w:customStyle="1" w:styleId="REG-H3bChar">
    <w:name w:val="REG-H3b Char"/>
    <w:basedOn w:val="REG-H3AChar"/>
    <w:link w:val="REG-H3b"/>
    <w:rsid w:val="00C76640"/>
    <w:rPr>
      <w:rFonts w:ascii="Times New Roman" w:hAnsi="Times New Roman" w:cs="Times New Roman"/>
      <w:b w:val="0"/>
      <w:caps w:val="0"/>
    </w:rPr>
  </w:style>
  <w:style w:type="paragraph" w:customStyle="1" w:styleId="AS-H3d">
    <w:name w:val="AS-H3d"/>
    <w:basedOn w:val="Head2B"/>
    <w:link w:val="AS-H3dChar"/>
    <w:rsid w:val="00C76640"/>
  </w:style>
  <w:style w:type="character" w:customStyle="1" w:styleId="AS-H3cChar">
    <w:name w:val="AS-H3c Char"/>
    <w:basedOn w:val="Head2BChar"/>
    <w:link w:val="AS-H3c"/>
    <w:rsid w:val="00C76640"/>
    <w:rPr>
      <w:rFonts w:ascii="Times New Roman" w:hAnsi="Times New Roman" w:cs="Times New Roman"/>
      <w:b w:val="0"/>
      <w:caps/>
      <w:noProof/>
    </w:rPr>
  </w:style>
  <w:style w:type="paragraph" w:customStyle="1" w:styleId="REG-P0">
    <w:name w:val="REG-P(0)"/>
    <w:basedOn w:val="Normal"/>
    <w:link w:val="REG-P0Char"/>
    <w:qFormat/>
    <w:rsid w:val="00C76640"/>
    <w:pPr>
      <w:tabs>
        <w:tab w:val="left" w:pos="567"/>
      </w:tabs>
      <w:jc w:val="both"/>
    </w:pPr>
    <w:rPr>
      <w:rFonts w:eastAsia="Times New Roman" w:cs="Times New Roman"/>
      <w:noProof w:val="0"/>
    </w:rPr>
  </w:style>
  <w:style w:type="character" w:customStyle="1" w:styleId="AS-H3dChar">
    <w:name w:val="AS-H3d Char"/>
    <w:basedOn w:val="Head2BChar"/>
    <w:link w:val="AS-H3d"/>
    <w:rsid w:val="00C76640"/>
    <w:rPr>
      <w:rFonts w:ascii="Times New Roman" w:hAnsi="Times New Roman" w:cs="Times New Roman"/>
      <w:b/>
      <w:caps/>
      <w:noProof/>
    </w:rPr>
  </w:style>
  <w:style w:type="paragraph" w:customStyle="1" w:styleId="REG-P1">
    <w:name w:val="REG-P(1)"/>
    <w:basedOn w:val="Normal"/>
    <w:link w:val="REG-P1Char"/>
    <w:qFormat/>
    <w:rsid w:val="00C76640"/>
    <w:pPr>
      <w:suppressAutoHyphens/>
      <w:ind w:firstLine="567"/>
      <w:jc w:val="both"/>
    </w:pPr>
    <w:rPr>
      <w:rFonts w:eastAsia="Times New Roman" w:cs="Times New Roman"/>
      <w:noProof w:val="0"/>
    </w:rPr>
  </w:style>
  <w:style w:type="character" w:customStyle="1" w:styleId="REG-P0Char">
    <w:name w:val="REG-P(0) Char"/>
    <w:basedOn w:val="DefaultParagraphFont"/>
    <w:link w:val="REG-P0"/>
    <w:rsid w:val="00C76640"/>
    <w:rPr>
      <w:rFonts w:ascii="Times New Roman" w:eastAsia="Times New Roman" w:hAnsi="Times New Roman" w:cs="Times New Roman"/>
    </w:rPr>
  </w:style>
  <w:style w:type="paragraph" w:customStyle="1" w:styleId="REG-Pa">
    <w:name w:val="REG-P(a)"/>
    <w:basedOn w:val="Normal"/>
    <w:link w:val="REG-PaChar"/>
    <w:qFormat/>
    <w:rsid w:val="00C76640"/>
    <w:pPr>
      <w:ind w:left="1134" w:hanging="567"/>
      <w:jc w:val="both"/>
    </w:pPr>
    <w:rPr>
      <w:noProof w:val="0"/>
    </w:rPr>
  </w:style>
  <w:style w:type="character" w:customStyle="1" w:styleId="REG-P1Char">
    <w:name w:val="REG-P(1) Char"/>
    <w:basedOn w:val="DefaultParagraphFont"/>
    <w:link w:val="REG-P1"/>
    <w:rsid w:val="00C76640"/>
    <w:rPr>
      <w:rFonts w:ascii="Times New Roman" w:eastAsia="Times New Roman" w:hAnsi="Times New Roman" w:cs="Times New Roman"/>
    </w:rPr>
  </w:style>
  <w:style w:type="paragraph" w:customStyle="1" w:styleId="REG-Pi">
    <w:name w:val="REG-P(i)"/>
    <w:basedOn w:val="Normal"/>
    <w:link w:val="REG-PiChar"/>
    <w:qFormat/>
    <w:rsid w:val="00C76640"/>
    <w:pPr>
      <w:suppressAutoHyphens/>
      <w:ind w:left="1701" w:hanging="567"/>
      <w:jc w:val="both"/>
    </w:pPr>
    <w:rPr>
      <w:rFonts w:eastAsia="Times New Roman" w:cs="Times New Roman"/>
      <w:noProof w:val="0"/>
    </w:rPr>
  </w:style>
  <w:style w:type="character" w:customStyle="1" w:styleId="REG-PaChar">
    <w:name w:val="REG-P(a) Char"/>
    <w:basedOn w:val="DefaultParagraphFont"/>
    <w:link w:val="REG-Pa"/>
    <w:rsid w:val="00C76640"/>
    <w:rPr>
      <w:rFonts w:ascii="Times New Roman" w:hAnsi="Times New Roman"/>
    </w:rPr>
  </w:style>
  <w:style w:type="paragraph" w:customStyle="1" w:styleId="AS-Pahang">
    <w:name w:val="AS-P(a)hang"/>
    <w:basedOn w:val="Normal"/>
    <w:link w:val="AS-PahangChar"/>
    <w:rsid w:val="00C76640"/>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C76640"/>
    <w:rPr>
      <w:rFonts w:ascii="Times New Roman" w:eastAsia="Times New Roman" w:hAnsi="Times New Roman" w:cs="Times New Roman"/>
    </w:rPr>
  </w:style>
  <w:style w:type="paragraph" w:customStyle="1" w:styleId="REG-Paa">
    <w:name w:val="REG-P(aa)"/>
    <w:basedOn w:val="Normal"/>
    <w:link w:val="REG-PaaChar"/>
    <w:qFormat/>
    <w:rsid w:val="00C76640"/>
    <w:pPr>
      <w:suppressAutoHyphens/>
      <w:ind w:left="2268" w:hanging="567"/>
      <w:jc w:val="both"/>
    </w:pPr>
    <w:rPr>
      <w:rFonts w:eastAsia="Times New Roman" w:cs="Times New Roman"/>
      <w:noProof w:val="0"/>
    </w:rPr>
  </w:style>
  <w:style w:type="character" w:customStyle="1" w:styleId="AS-PahangChar">
    <w:name w:val="AS-P(a)hang Char"/>
    <w:basedOn w:val="DefaultParagraphFont"/>
    <w:link w:val="AS-Pahang"/>
    <w:rsid w:val="00C76640"/>
    <w:rPr>
      <w:rFonts w:ascii="Times New Roman" w:eastAsia="Times New Roman" w:hAnsi="Times New Roman" w:cs="Times New Roman"/>
      <w:noProof/>
    </w:rPr>
  </w:style>
  <w:style w:type="paragraph" w:customStyle="1" w:styleId="REG-Amend">
    <w:name w:val="REG-Amend"/>
    <w:link w:val="REG-AmendChar"/>
    <w:qFormat/>
    <w:rsid w:val="00C76640"/>
    <w:pPr>
      <w:spacing w:after="0" w:line="240" w:lineRule="auto"/>
      <w:jc w:val="center"/>
    </w:pPr>
    <w:rPr>
      <w:rFonts w:ascii="Arial" w:eastAsia="Times New Roman" w:hAnsi="Arial" w:cs="Arial"/>
      <w:b/>
      <w:color w:val="00B050"/>
      <w:sz w:val="18"/>
      <w:szCs w:val="18"/>
    </w:rPr>
  </w:style>
  <w:style w:type="character" w:customStyle="1" w:styleId="REG-PaaChar">
    <w:name w:val="REG-P(aa) Char"/>
    <w:basedOn w:val="DefaultParagraphFont"/>
    <w:link w:val="REG-Paa"/>
    <w:rsid w:val="00C76640"/>
    <w:rPr>
      <w:rFonts w:ascii="Times New Roman" w:eastAsia="Times New Roman" w:hAnsi="Times New Roman" w:cs="Times New Roman"/>
    </w:rPr>
  </w:style>
  <w:style w:type="character" w:customStyle="1" w:styleId="REG-AmendChar">
    <w:name w:val="REG-Amend Char"/>
    <w:basedOn w:val="REG-P0Char"/>
    <w:link w:val="REG-Amend"/>
    <w:rsid w:val="00C76640"/>
    <w:rPr>
      <w:rFonts w:ascii="Arial" w:eastAsia="Times New Roman" w:hAnsi="Arial" w:cs="Arial"/>
      <w:b/>
      <w:color w:val="00B050"/>
      <w:sz w:val="18"/>
      <w:szCs w:val="18"/>
    </w:rPr>
  </w:style>
  <w:style w:type="character" w:styleId="CommentReference">
    <w:name w:val="annotation reference"/>
    <w:basedOn w:val="DefaultParagraphFont"/>
    <w:uiPriority w:val="99"/>
    <w:semiHidden/>
    <w:unhideWhenUsed/>
    <w:rsid w:val="00C76640"/>
    <w:rPr>
      <w:sz w:val="16"/>
      <w:szCs w:val="16"/>
    </w:rPr>
  </w:style>
  <w:style w:type="paragraph" w:styleId="CommentText">
    <w:name w:val="annotation text"/>
    <w:basedOn w:val="Normal"/>
    <w:link w:val="CommentTextChar"/>
    <w:uiPriority w:val="99"/>
    <w:semiHidden/>
    <w:unhideWhenUsed/>
    <w:rsid w:val="00C76640"/>
    <w:rPr>
      <w:sz w:val="20"/>
      <w:szCs w:val="20"/>
    </w:rPr>
  </w:style>
  <w:style w:type="character" w:customStyle="1" w:styleId="CommentTextChar">
    <w:name w:val="Comment Text Char"/>
    <w:basedOn w:val="DefaultParagraphFont"/>
    <w:link w:val="CommentText"/>
    <w:uiPriority w:val="99"/>
    <w:semiHidden/>
    <w:rsid w:val="00C7664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C76640"/>
    <w:rPr>
      <w:b/>
      <w:bCs/>
    </w:rPr>
  </w:style>
  <w:style w:type="character" w:customStyle="1" w:styleId="CommentSubjectChar">
    <w:name w:val="Comment Subject Char"/>
    <w:basedOn w:val="CommentTextChar"/>
    <w:link w:val="CommentSubject"/>
    <w:uiPriority w:val="99"/>
    <w:semiHidden/>
    <w:rsid w:val="00C76640"/>
    <w:rPr>
      <w:rFonts w:ascii="Times New Roman" w:hAnsi="Times New Roman"/>
      <w:b/>
      <w:bCs/>
      <w:noProof/>
      <w:sz w:val="20"/>
      <w:szCs w:val="20"/>
    </w:rPr>
  </w:style>
  <w:style w:type="paragraph" w:customStyle="1" w:styleId="AS-H4A">
    <w:name w:val="AS-H4A"/>
    <w:basedOn w:val="AS-P0"/>
    <w:link w:val="AS-H4AChar"/>
    <w:rsid w:val="00C76640"/>
    <w:pPr>
      <w:tabs>
        <w:tab w:val="clear" w:pos="567"/>
      </w:tabs>
      <w:jc w:val="center"/>
    </w:pPr>
    <w:rPr>
      <w:b/>
      <w:caps/>
    </w:rPr>
  </w:style>
  <w:style w:type="paragraph" w:customStyle="1" w:styleId="AS-H4b">
    <w:name w:val="AS-H4b"/>
    <w:basedOn w:val="AS-P0"/>
    <w:link w:val="AS-H4bChar"/>
    <w:rsid w:val="00C76640"/>
    <w:pPr>
      <w:tabs>
        <w:tab w:val="clear" w:pos="567"/>
      </w:tabs>
      <w:jc w:val="center"/>
    </w:pPr>
    <w:rPr>
      <w:b/>
    </w:rPr>
  </w:style>
  <w:style w:type="character" w:customStyle="1" w:styleId="AS-H4AChar">
    <w:name w:val="AS-H4A Char"/>
    <w:basedOn w:val="AS-P0Char"/>
    <w:link w:val="AS-H4A"/>
    <w:rsid w:val="00C76640"/>
    <w:rPr>
      <w:rFonts w:ascii="Times New Roman" w:eastAsia="Times New Roman" w:hAnsi="Times New Roman" w:cs="Times New Roman"/>
      <w:b/>
      <w:caps/>
      <w:noProof/>
    </w:rPr>
  </w:style>
  <w:style w:type="character" w:customStyle="1" w:styleId="AS-H4bChar">
    <w:name w:val="AS-H4b Char"/>
    <w:basedOn w:val="AS-P0Char"/>
    <w:link w:val="AS-H4b"/>
    <w:rsid w:val="00C76640"/>
    <w:rPr>
      <w:rFonts w:ascii="Times New Roman" w:eastAsia="Times New Roman" w:hAnsi="Times New Roman" w:cs="Times New Roman"/>
      <w:b/>
      <w:noProof/>
    </w:rPr>
  </w:style>
  <w:style w:type="paragraph" w:customStyle="1" w:styleId="AS-H2a">
    <w:name w:val="AS-H2a"/>
    <w:basedOn w:val="Normal"/>
    <w:link w:val="AS-H2aChar"/>
    <w:rsid w:val="00C7664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76640"/>
    <w:rPr>
      <w:rFonts w:ascii="Arial" w:hAnsi="Arial" w:cs="Arial"/>
      <w:b/>
      <w:noProof/>
    </w:rPr>
  </w:style>
  <w:style w:type="paragraph" w:customStyle="1" w:styleId="REG-H1d">
    <w:name w:val="REG-H1d"/>
    <w:link w:val="REG-H1dChar"/>
    <w:qFormat/>
    <w:rsid w:val="00C76640"/>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C76640"/>
    <w:rPr>
      <w:rFonts w:ascii="Arial" w:hAnsi="Arial" w:cs="Arial"/>
      <w:b w:val="0"/>
      <w:noProof/>
      <w:color w:val="000000"/>
      <w:szCs w:val="24"/>
      <w:lang w:val="en-ZA"/>
    </w:rPr>
  </w:style>
  <w:style w:type="table" w:styleId="TableGrid">
    <w:name w:val="Table Grid"/>
    <w:basedOn w:val="TableNormal"/>
    <w:uiPriority w:val="59"/>
    <w:rsid w:val="00C7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C76640"/>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C76640"/>
    <w:rPr>
      <w:rFonts w:ascii="Times New Roman" w:eastAsia="Times New Roman" w:hAnsi="Times New Roman"/>
      <w:noProof/>
      <w:sz w:val="24"/>
      <w:szCs w:val="24"/>
      <w:lang w:val="en-US" w:eastAsia="en-US"/>
    </w:rPr>
  </w:style>
  <w:style w:type="paragraph" w:customStyle="1" w:styleId="AS-P0">
    <w:name w:val="AS-P(0)"/>
    <w:basedOn w:val="Normal"/>
    <w:link w:val="AS-P0Char"/>
    <w:rsid w:val="00C76640"/>
    <w:pPr>
      <w:tabs>
        <w:tab w:val="left" w:pos="567"/>
      </w:tabs>
      <w:jc w:val="both"/>
    </w:pPr>
    <w:rPr>
      <w:rFonts w:eastAsia="Times New Roman" w:cs="Times New Roman"/>
    </w:rPr>
  </w:style>
  <w:style w:type="character" w:customStyle="1" w:styleId="AS-P0Char">
    <w:name w:val="AS-P(0) Char"/>
    <w:basedOn w:val="DefaultParagraphFont"/>
    <w:link w:val="AS-P0"/>
    <w:rsid w:val="00C76640"/>
    <w:rPr>
      <w:rFonts w:ascii="Times New Roman" w:eastAsia="Times New Roman" w:hAnsi="Times New Roman" w:cs="Times New Roman"/>
      <w:noProof/>
    </w:rPr>
  </w:style>
  <w:style w:type="paragraph" w:customStyle="1" w:styleId="AS-H3A">
    <w:name w:val="AS-H3A"/>
    <w:basedOn w:val="Normal"/>
    <w:link w:val="AS-H3AChar"/>
    <w:rsid w:val="00C76640"/>
    <w:pPr>
      <w:autoSpaceDE w:val="0"/>
      <w:autoSpaceDN w:val="0"/>
      <w:adjustRightInd w:val="0"/>
      <w:jc w:val="center"/>
    </w:pPr>
    <w:rPr>
      <w:rFonts w:cs="Times New Roman"/>
      <w:b/>
      <w:caps/>
    </w:rPr>
  </w:style>
  <w:style w:type="character" w:customStyle="1" w:styleId="AS-H3AChar">
    <w:name w:val="AS-H3A Char"/>
    <w:basedOn w:val="DefaultParagraphFont"/>
    <w:link w:val="AS-H3A"/>
    <w:rsid w:val="00C76640"/>
    <w:rPr>
      <w:rFonts w:ascii="Times New Roman" w:hAnsi="Times New Roman" w:cs="Times New Roman"/>
      <w:b/>
      <w:caps/>
      <w:noProof/>
    </w:rPr>
  </w:style>
  <w:style w:type="paragraph" w:customStyle="1" w:styleId="AS-H1a">
    <w:name w:val="AS-H1a"/>
    <w:basedOn w:val="Normal"/>
    <w:link w:val="AS-H1aChar"/>
    <w:rsid w:val="00C7664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C7664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76640"/>
    <w:rPr>
      <w:rFonts w:ascii="Arial" w:hAnsi="Arial" w:cs="Arial"/>
      <w:b/>
      <w:noProof/>
      <w:sz w:val="36"/>
      <w:szCs w:val="36"/>
    </w:rPr>
  </w:style>
  <w:style w:type="character" w:customStyle="1" w:styleId="AS-H2Char">
    <w:name w:val="AS-H2 Char"/>
    <w:basedOn w:val="DefaultParagraphFont"/>
    <w:link w:val="AS-H2"/>
    <w:rsid w:val="00C76640"/>
    <w:rPr>
      <w:rFonts w:ascii="Times New Roman" w:hAnsi="Times New Roman" w:cs="Times New Roman"/>
      <w:b/>
      <w:caps/>
      <w:noProof/>
      <w:color w:val="000000"/>
      <w:sz w:val="26"/>
    </w:rPr>
  </w:style>
  <w:style w:type="paragraph" w:customStyle="1" w:styleId="AS-H3b">
    <w:name w:val="AS-H3b"/>
    <w:basedOn w:val="Normal"/>
    <w:link w:val="AS-H3bChar"/>
    <w:autoRedefine/>
    <w:rsid w:val="00C76640"/>
    <w:pPr>
      <w:jc w:val="center"/>
    </w:pPr>
    <w:rPr>
      <w:rFonts w:cs="Times New Roman"/>
      <w:b/>
    </w:rPr>
  </w:style>
  <w:style w:type="character" w:customStyle="1" w:styleId="AS-H3bChar">
    <w:name w:val="AS-H3b Char"/>
    <w:basedOn w:val="AS-H3AChar"/>
    <w:link w:val="AS-H3b"/>
    <w:rsid w:val="00C76640"/>
    <w:rPr>
      <w:rFonts w:ascii="Times New Roman" w:hAnsi="Times New Roman" w:cs="Times New Roman"/>
      <w:b/>
      <w:caps w:val="0"/>
      <w:noProof/>
    </w:rPr>
  </w:style>
  <w:style w:type="paragraph" w:customStyle="1" w:styleId="AS-P1">
    <w:name w:val="AS-P(1)"/>
    <w:basedOn w:val="Normal"/>
    <w:link w:val="AS-P1Char"/>
    <w:rsid w:val="00C76640"/>
    <w:pPr>
      <w:suppressAutoHyphens/>
      <w:ind w:right="-7" w:firstLine="567"/>
      <w:jc w:val="both"/>
    </w:pPr>
    <w:rPr>
      <w:rFonts w:eastAsia="Times New Roman" w:cs="Times New Roman"/>
    </w:rPr>
  </w:style>
  <w:style w:type="paragraph" w:customStyle="1" w:styleId="AS-Pa">
    <w:name w:val="AS-P(a)"/>
    <w:basedOn w:val="AS-Pahang"/>
    <w:link w:val="AS-PaChar"/>
    <w:rsid w:val="00C76640"/>
  </w:style>
  <w:style w:type="character" w:customStyle="1" w:styleId="AS-P1Char">
    <w:name w:val="AS-P(1) Char"/>
    <w:basedOn w:val="DefaultParagraphFont"/>
    <w:link w:val="AS-P1"/>
    <w:rsid w:val="00C76640"/>
    <w:rPr>
      <w:rFonts w:ascii="Times New Roman" w:eastAsia="Times New Roman" w:hAnsi="Times New Roman" w:cs="Times New Roman"/>
      <w:noProof/>
    </w:rPr>
  </w:style>
  <w:style w:type="paragraph" w:customStyle="1" w:styleId="AS-Pi">
    <w:name w:val="AS-P(i)"/>
    <w:basedOn w:val="Normal"/>
    <w:link w:val="AS-PiChar"/>
    <w:rsid w:val="00C7664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C76640"/>
    <w:rPr>
      <w:rFonts w:ascii="Times New Roman" w:eastAsia="Times New Roman" w:hAnsi="Times New Roman" w:cs="Times New Roman"/>
      <w:noProof/>
    </w:rPr>
  </w:style>
  <w:style w:type="character" w:customStyle="1" w:styleId="AS-PiChar">
    <w:name w:val="AS-P(i) Char"/>
    <w:basedOn w:val="DefaultParagraphFont"/>
    <w:link w:val="AS-Pi"/>
    <w:rsid w:val="00C76640"/>
    <w:rPr>
      <w:rFonts w:ascii="Times New Roman" w:eastAsia="Times New Roman" w:hAnsi="Times New Roman" w:cs="Times New Roman"/>
      <w:noProof/>
    </w:rPr>
  </w:style>
  <w:style w:type="paragraph" w:customStyle="1" w:styleId="AS-Paa">
    <w:name w:val="AS-P(aa)"/>
    <w:basedOn w:val="Normal"/>
    <w:link w:val="AS-PaaChar"/>
    <w:rsid w:val="00C76640"/>
    <w:pPr>
      <w:suppressAutoHyphens/>
      <w:ind w:left="2267" w:right="-7" w:hanging="566"/>
      <w:jc w:val="both"/>
    </w:pPr>
    <w:rPr>
      <w:rFonts w:eastAsia="Times New Roman" w:cs="Times New Roman"/>
    </w:rPr>
  </w:style>
  <w:style w:type="paragraph" w:customStyle="1" w:styleId="AS-P-Amend">
    <w:name w:val="AS-P-Amend"/>
    <w:link w:val="AS-P-AmendChar"/>
    <w:rsid w:val="00C7664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C76640"/>
    <w:rPr>
      <w:rFonts w:ascii="Times New Roman" w:eastAsia="Times New Roman" w:hAnsi="Times New Roman" w:cs="Times New Roman"/>
      <w:noProof/>
    </w:rPr>
  </w:style>
  <w:style w:type="character" w:customStyle="1" w:styleId="AS-P-AmendChar">
    <w:name w:val="AS-P-Amend Char"/>
    <w:basedOn w:val="AS-P0Char"/>
    <w:link w:val="AS-P-Amend"/>
    <w:rsid w:val="00C76640"/>
    <w:rPr>
      <w:rFonts w:ascii="Arial" w:eastAsia="Times New Roman" w:hAnsi="Arial" w:cs="Arial"/>
      <w:b/>
      <w:noProof/>
      <w:color w:val="00B050"/>
      <w:sz w:val="18"/>
      <w:szCs w:val="18"/>
    </w:rPr>
  </w:style>
  <w:style w:type="paragraph" w:customStyle="1" w:styleId="AS-H1b">
    <w:name w:val="AS-H1b"/>
    <w:basedOn w:val="Normal"/>
    <w:link w:val="AS-H1bChar"/>
    <w:rsid w:val="00C76640"/>
    <w:pPr>
      <w:jc w:val="center"/>
    </w:pPr>
    <w:rPr>
      <w:rFonts w:ascii="Arial" w:hAnsi="Arial" w:cs="Arial"/>
      <w:b/>
      <w:color w:val="000000"/>
      <w:sz w:val="24"/>
      <w:szCs w:val="24"/>
    </w:rPr>
  </w:style>
  <w:style w:type="character" w:customStyle="1" w:styleId="AS-H1bChar">
    <w:name w:val="AS-H1b Char"/>
    <w:basedOn w:val="AS-H2aChar"/>
    <w:link w:val="AS-H1b"/>
    <w:rsid w:val="00C76640"/>
    <w:rPr>
      <w:rFonts w:ascii="Arial" w:hAnsi="Arial" w:cs="Arial"/>
      <w:b/>
      <w:noProof/>
      <w:color w:val="000000"/>
      <w:sz w:val="24"/>
      <w:szCs w:val="24"/>
    </w:rPr>
  </w:style>
  <w:style w:type="paragraph" w:customStyle="1" w:styleId="REG-H1b">
    <w:name w:val="REG-H1b"/>
    <w:link w:val="REG-H1bChar"/>
    <w:qFormat/>
    <w:rsid w:val="00C76640"/>
    <w:pPr>
      <w:spacing w:after="0" w:line="240" w:lineRule="auto"/>
      <w:jc w:val="center"/>
    </w:pPr>
    <w:rPr>
      <w:rFonts w:ascii="Arial" w:hAnsi="Arial"/>
      <w:b/>
      <w:sz w:val="28"/>
      <w:szCs w:val="24"/>
    </w:rPr>
  </w:style>
  <w:style w:type="character" w:customStyle="1" w:styleId="Heading1Char">
    <w:name w:val="Heading 1 Char"/>
    <w:basedOn w:val="DefaultParagraphFont"/>
    <w:link w:val="Heading1"/>
    <w:uiPriority w:val="9"/>
    <w:rsid w:val="00C76640"/>
    <w:rPr>
      <w:rFonts w:ascii="Times New Roman" w:eastAsia="Times New Roman" w:hAnsi="Times New Roman"/>
      <w:b/>
      <w:bCs/>
      <w:noProof/>
    </w:rPr>
  </w:style>
  <w:style w:type="paragraph" w:customStyle="1" w:styleId="TableParagraph">
    <w:name w:val="Table Paragraph"/>
    <w:basedOn w:val="Normal"/>
    <w:uiPriority w:val="1"/>
    <w:rsid w:val="00C76640"/>
  </w:style>
  <w:style w:type="table" w:customStyle="1" w:styleId="TableGrid0">
    <w:name w:val="TableGrid"/>
    <w:rsid w:val="00C76640"/>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C76640"/>
    <w:pPr>
      <w:spacing w:after="0" w:line="240" w:lineRule="auto"/>
      <w:jc w:val="center"/>
    </w:pPr>
    <w:rPr>
      <w:rFonts w:ascii="Arial" w:hAnsi="Arial"/>
      <w:b/>
      <w:sz w:val="24"/>
      <w:szCs w:val="24"/>
    </w:rPr>
  </w:style>
  <w:style w:type="character" w:customStyle="1" w:styleId="REG-H1bChar">
    <w:name w:val="REG-H1b Char"/>
    <w:basedOn w:val="DefaultParagraphFont"/>
    <w:link w:val="REG-H1b"/>
    <w:rsid w:val="00C76640"/>
    <w:rPr>
      <w:rFonts w:ascii="Arial" w:hAnsi="Arial"/>
      <w:b/>
      <w:sz w:val="28"/>
      <w:szCs w:val="24"/>
    </w:rPr>
  </w:style>
  <w:style w:type="character" w:customStyle="1" w:styleId="REG-H1cChar">
    <w:name w:val="REG-H1c Char"/>
    <w:basedOn w:val="REG-H1bChar"/>
    <w:link w:val="REG-H1c"/>
    <w:rsid w:val="00C76640"/>
    <w:rPr>
      <w:rFonts w:ascii="Arial" w:hAnsi="Arial"/>
      <w:b/>
      <w:sz w:val="24"/>
      <w:szCs w:val="24"/>
    </w:rPr>
  </w:style>
  <w:style w:type="paragraph" w:customStyle="1" w:styleId="REG-PHA">
    <w:name w:val="REG-PH(A)"/>
    <w:link w:val="REG-PHAChar"/>
    <w:qFormat/>
    <w:rsid w:val="00C76640"/>
    <w:pPr>
      <w:spacing w:after="0" w:line="240" w:lineRule="auto"/>
      <w:jc w:val="center"/>
    </w:pPr>
    <w:rPr>
      <w:rFonts w:ascii="Arial" w:hAnsi="Arial"/>
      <w:b/>
      <w:caps/>
      <w:sz w:val="16"/>
      <w:szCs w:val="24"/>
    </w:rPr>
  </w:style>
  <w:style w:type="paragraph" w:customStyle="1" w:styleId="REG-PHb">
    <w:name w:val="REG-PH(b)"/>
    <w:link w:val="REG-PHbChar"/>
    <w:qFormat/>
    <w:rsid w:val="00C76640"/>
    <w:pPr>
      <w:spacing w:after="0" w:line="240" w:lineRule="auto"/>
      <w:jc w:val="center"/>
    </w:pPr>
    <w:rPr>
      <w:rFonts w:ascii="Arial" w:hAnsi="Arial" w:cs="Arial"/>
      <w:b/>
      <w:sz w:val="16"/>
      <w:szCs w:val="16"/>
    </w:rPr>
  </w:style>
  <w:style w:type="character" w:customStyle="1" w:styleId="REG-PHAChar">
    <w:name w:val="REG-PH(A) Char"/>
    <w:basedOn w:val="REG-H1bChar"/>
    <w:link w:val="REG-PHA"/>
    <w:rsid w:val="00C76640"/>
    <w:rPr>
      <w:rFonts w:ascii="Arial" w:hAnsi="Arial"/>
      <w:b/>
      <w:caps/>
      <w:sz w:val="16"/>
      <w:szCs w:val="24"/>
    </w:rPr>
  </w:style>
  <w:style w:type="character" w:customStyle="1" w:styleId="REG-PHbChar">
    <w:name w:val="REG-PH(b) Char"/>
    <w:basedOn w:val="REG-H1bChar"/>
    <w:link w:val="REG-PHb"/>
    <w:rsid w:val="00C76640"/>
    <w:rPr>
      <w:rFonts w:ascii="Arial" w:hAnsi="Arial" w:cs="Arial"/>
      <w:b/>
      <w:sz w:val="16"/>
      <w:szCs w:val="16"/>
    </w:rPr>
  </w:style>
  <w:style w:type="character" w:styleId="PlaceholderText">
    <w:name w:val="Placeholder Text"/>
    <w:basedOn w:val="DefaultParagraphFont"/>
    <w:uiPriority w:val="99"/>
    <w:semiHidden/>
    <w:rsid w:val="00B766C3"/>
    <w:rPr>
      <w:color w:val="808080"/>
    </w:rPr>
  </w:style>
  <w:style w:type="character" w:styleId="Hyperlink">
    <w:name w:val="Hyperlink"/>
    <w:uiPriority w:val="99"/>
    <w:rsid w:val="00CF7A25"/>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CF7A25"/>
    <w:rPr>
      <w:rFonts w:ascii="Arial" w:hAnsi="Arial"/>
      <w:color w:val="00B050"/>
      <w:sz w:val="18"/>
      <w:u w:val="single"/>
    </w:rPr>
  </w:style>
  <w:style w:type="paragraph" w:customStyle="1" w:styleId="Pa7">
    <w:name w:val="Pa7"/>
    <w:basedOn w:val="Normal"/>
    <w:next w:val="Normal"/>
    <w:uiPriority w:val="99"/>
    <w:rsid w:val="00BF4535"/>
    <w:pPr>
      <w:autoSpaceDE w:val="0"/>
      <w:autoSpaceDN w:val="0"/>
      <w:adjustRightInd w:val="0"/>
      <w:spacing w:line="241" w:lineRule="atLeast"/>
    </w:pPr>
    <w:rPr>
      <w:rFonts w:cs="Times New Roman"/>
      <w:noProof w:val="0"/>
      <w:sz w:val="24"/>
      <w:szCs w:val="24"/>
    </w:rPr>
  </w:style>
  <w:style w:type="paragraph" w:customStyle="1" w:styleId="Pa8">
    <w:name w:val="Pa8"/>
    <w:basedOn w:val="Normal"/>
    <w:next w:val="Normal"/>
    <w:uiPriority w:val="99"/>
    <w:rsid w:val="00BF4535"/>
    <w:pPr>
      <w:autoSpaceDE w:val="0"/>
      <w:autoSpaceDN w:val="0"/>
      <w:adjustRightInd w:val="0"/>
      <w:spacing w:line="241" w:lineRule="atLeast"/>
    </w:pPr>
    <w:rPr>
      <w:rFonts w:cs="Times New Roman"/>
      <w:noProof w:val="0"/>
      <w:sz w:val="24"/>
      <w:szCs w:val="24"/>
    </w:rPr>
  </w:style>
  <w:style w:type="paragraph" w:customStyle="1" w:styleId="Pa9">
    <w:name w:val="Pa9"/>
    <w:basedOn w:val="Normal"/>
    <w:next w:val="Normal"/>
    <w:uiPriority w:val="99"/>
    <w:rsid w:val="00BF4535"/>
    <w:pPr>
      <w:autoSpaceDE w:val="0"/>
      <w:autoSpaceDN w:val="0"/>
      <w:adjustRightInd w:val="0"/>
      <w:spacing w:line="241" w:lineRule="atLeast"/>
    </w:pPr>
    <w:rPr>
      <w:rFonts w:cs="Times New Roman"/>
      <w:noProof w:val="0"/>
      <w:sz w:val="24"/>
      <w:szCs w:val="24"/>
    </w:rPr>
  </w:style>
  <w:style w:type="paragraph" w:customStyle="1" w:styleId="Pa10">
    <w:name w:val="Pa10"/>
    <w:basedOn w:val="Normal"/>
    <w:next w:val="Normal"/>
    <w:uiPriority w:val="99"/>
    <w:rsid w:val="00BF4535"/>
    <w:pPr>
      <w:autoSpaceDE w:val="0"/>
      <w:autoSpaceDN w:val="0"/>
      <w:adjustRightInd w:val="0"/>
      <w:spacing w:line="241" w:lineRule="atLeast"/>
    </w:pPr>
    <w:rPr>
      <w:rFonts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9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6/884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20Hubbard\AppData\Roaming\Microsoft\Templates\GRN%20Annotated%20Statute%20Template%20-%20Regulations%20FINA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6E9BD-214B-4C67-85B5-B4C50815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FINAL.dotx</Template>
  <TotalTime>31</TotalTime>
  <Pages>4</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Banking Institutions Act 13 of 2023-Regulations 2023-342</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Institutions Act 13 of 2023-Regulations 2023-342</dc:title>
  <dc:creator>LAC</dc:creator>
  <cp:lastModifiedBy>Dianne Hubbard</cp:lastModifiedBy>
  <cp:revision>6</cp:revision>
  <dcterms:created xsi:type="dcterms:W3CDTF">2026-03-30T16:31:00Z</dcterms:created>
  <dcterms:modified xsi:type="dcterms:W3CDTF">2026-04-01T06:31:00Z</dcterms:modified>
</cp:coreProperties>
</file>